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E86D" w14:textId="4B139EFB" w:rsidR="00B40D0E" w:rsidRPr="00B40D0E" w:rsidRDefault="00B40D0E" w:rsidP="00B40D0E">
      <w:pPr xmlns:w="http://schemas.openxmlformats.org/wordprocessingml/2006/main">
        <w:jc w:val="center"/>
        <w:rPr>
          <w:rFonts w:ascii="Calibri" w:eastAsia="Calibri" w:hAnsi="Calibri" w:cs="Calibri"/>
          <w:b/>
          <w:bCs/>
          <w:sz w:val="40"/>
          <w:szCs w:val="40"/>
        </w:rPr>
      </w:pPr>
      <w:r xmlns:w="http://schemas.openxmlformats.org/wordprocessingml/2006/main" w:rsidRPr="00B40D0E">
        <w:rPr>
          <w:rFonts w:ascii="Calibri" w:eastAsia="Calibri" w:hAnsi="Calibri" w:cs="Calibri"/>
          <w:b/>
          <w:bCs/>
          <w:sz w:val="40"/>
          <w:szCs w:val="40"/>
        </w:rPr>
        <w:t xml:space="preserve">Dr. David Howard, Joshua-Ruth, Sessão 10</w:t>
      </w:r>
    </w:p>
    <w:p w14:paraId="5FF934F3" w14:textId="401F6459" w:rsidR="00164ED3" w:rsidRPr="00B40D0E" w:rsidRDefault="00000000" w:rsidP="00B40D0E">
      <w:pPr xmlns:w="http://schemas.openxmlformats.org/wordprocessingml/2006/main">
        <w:jc w:val="center"/>
        <w:rPr>
          <w:sz w:val="40"/>
          <w:szCs w:val="40"/>
        </w:rPr>
      </w:pPr>
      <w:r xmlns:w="http://schemas.openxmlformats.org/wordprocessingml/2006/main" w:rsidRPr="00B40D0E">
        <w:rPr>
          <w:rFonts w:ascii="Calibri" w:eastAsia="Calibri" w:hAnsi="Calibri" w:cs="Calibri"/>
          <w:b/>
          <w:bCs/>
          <w:sz w:val="40"/>
          <w:szCs w:val="40"/>
        </w:rPr>
        <w:t xml:space="preserve">Excursão Acã</w:t>
      </w:r>
    </w:p>
    <w:p w14:paraId="56026567" w14:textId="3C266415" w:rsidR="00B40D0E" w:rsidRPr="00B40D0E" w:rsidRDefault="00B40D0E" w:rsidP="00B40D0E">
      <w:pPr xmlns:w="http://schemas.openxmlformats.org/wordprocessingml/2006/main">
        <w:jc w:val="center"/>
        <w:rPr>
          <w:rFonts w:ascii="Calibri" w:eastAsia="Calibri" w:hAnsi="Calibri" w:cs="Calibri"/>
          <w:sz w:val="26"/>
          <w:szCs w:val="26"/>
        </w:rPr>
      </w:pPr>
      <w:r xmlns:w="http://schemas.openxmlformats.org/wordprocessingml/2006/main" w:rsidRPr="00B40D0E">
        <w:rPr>
          <w:rFonts w:ascii="AA Times New Roman" w:eastAsia="Calibri" w:hAnsi="AA Times New Roman" w:cs="AA Times New Roman"/>
          <w:sz w:val="26"/>
          <w:szCs w:val="26"/>
        </w:rPr>
        <w:t xml:space="preserve">© </w:t>
      </w:r>
      <w:r xmlns:w="http://schemas.openxmlformats.org/wordprocessingml/2006/main" w:rsidRPr="00B40D0E">
        <w:rPr>
          <w:rFonts w:ascii="Calibri" w:eastAsia="Calibri" w:hAnsi="Calibri" w:cs="Calibri"/>
          <w:sz w:val="26"/>
          <w:szCs w:val="26"/>
        </w:rPr>
        <w:t xml:space="preserve">2024 David Howard e Ted Hildebrandt</w:t>
      </w:r>
    </w:p>
    <w:p w14:paraId="7D0BDC69" w14:textId="77777777" w:rsidR="00B40D0E" w:rsidRPr="00B40D0E" w:rsidRDefault="00B40D0E">
      <w:pPr>
        <w:rPr>
          <w:rFonts w:ascii="Calibri" w:eastAsia="Calibri" w:hAnsi="Calibri" w:cs="Calibri"/>
          <w:sz w:val="26"/>
          <w:szCs w:val="26"/>
        </w:rPr>
      </w:pPr>
    </w:p>
    <w:p w14:paraId="529ACA06" w14:textId="6BC6B0B9" w:rsidR="00B40D0E" w:rsidRPr="00B40D0E" w:rsidRDefault="00000000">
      <w:pPr xmlns:w="http://schemas.openxmlformats.org/wordprocessingml/2006/main">
        <w:rPr>
          <w:rFonts w:ascii="Calibri" w:eastAsia="Calibri" w:hAnsi="Calibri" w:cs="Calibri"/>
          <w:sz w:val="26"/>
          <w:szCs w:val="26"/>
        </w:rPr>
      </w:pPr>
      <w:r xmlns:w="http://schemas.openxmlformats.org/wordprocessingml/2006/main" w:rsidRPr="00B40D0E">
        <w:rPr>
          <w:rFonts w:ascii="Calibri" w:eastAsia="Calibri" w:hAnsi="Calibri" w:cs="Calibri"/>
          <w:sz w:val="26"/>
          <w:szCs w:val="26"/>
        </w:rPr>
        <w:t xml:space="preserve">Este é o Dr. David Howard em seu ensinamento sobre os livros de Josué até Rute. Esta é a sessão 10, Josué 7, Raabe e Excursus de Acã.</w:t>
      </w:r>
    </w:p>
    <w:p w14:paraId="5264E96B" w14:textId="77777777" w:rsidR="00B40D0E" w:rsidRPr="00B40D0E" w:rsidRDefault="00B40D0E">
      <w:pPr>
        <w:rPr>
          <w:rFonts w:ascii="Calibri" w:eastAsia="Calibri" w:hAnsi="Calibri" w:cs="Calibri"/>
          <w:sz w:val="26"/>
          <w:szCs w:val="26"/>
        </w:rPr>
      </w:pPr>
    </w:p>
    <w:p w14:paraId="7671251E" w14:textId="42564392"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Quando chegamos ao final do capítulo 7, temos um contraste interessante entre os dois personagens principais dos capítulos 6 e 7. Vimos com alguns detalhes sobre Raabe no capítulo 2, na verdade, que era uma cananeia que abraçou a fé. de Israel.</w:t>
      </w:r>
    </w:p>
    <w:p w14:paraId="6DA9DDBE" w14:textId="77777777" w:rsidR="00164ED3" w:rsidRPr="00B40D0E" w:rsidRDefault="00164ED3">
      <w:pPr>
        <w:rPr>
          <w:sz w:val="26"/>
          <w:szCs w:val="26"/>
        </w:rPr>
      </w:pPr>
    </w:p>
    <w:p w14:paraId="28ACA6F4" w14:textId="026B16D4"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E então, no capítulo 6, vemos ela e sua família poupadas por causa dessa fé. Acã no capítulo 7, nós o vemos pecando e as consequências disso, e ele finalmente sofre a destruição completa de si mesmo e de sua família. E aqui vemos, podemos visualizar o contraste olhando para isto.</w:t>
      </w:r>
    </w:p>
    <w:p w14:paraId="028DABE5" w14:textId="77777777" w:rsidR="00164ED3" w:rsidRPr="00B40D0E" w:rsidRDefault="00164ED3">
      <w:pPr>
        <w:rPr>
          <w:sz w:val="26"/>
          <w:szCs w:val="26"/>
        </w:rPr>
      </w:pPr>
    </w:p>
    <w:p w14:paraId="10082E16" w14:textId="77777777"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Acã era israelita, é claro, e o texto deixa bem claro de que clã ele pertencia e assim por diante. Mas, de certa forma, ele acabou sofrendo o mesmo destino dos cananeus. Ele foi destruído completamente da mesma forma que os cananeus seriam destruídos.</w:t>
      </w:r>
    </w:p>
    <w:p w14:paraId="24DCB6D2" w14:textId="77777777" w:rsidR="00164ED3" w:rsidRPr="00B40D0E" w:rsidRDefault="00164ED3">
      <w:pPr>
        <w:rPr>
          <w:sz w:val="26"/>
          <w:szCs w:val="26"/>
        </w:rPr>
      </w:pPr>
    </w:p>
    <w:p w14:paraId="425E62F1" w14:textId="61E90D1A"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E assim, em certo sentido, Acã tornou-se cananeia no final, enquanto Raabe, por outro lado, nasceu cananeia, mas pela sua fé, ela acabou, em certo sentido, sendo uma israelita. Não por nascimento, mas por sua fé. Assim, Calebe, um israelita, tornou-se cananeu, por assim dizer, pela sua falta de fé, pela sua desobediência.</w:t>
      </w:r>
    </w:p>
    <w:p w14:paraId="3A068A6C" w14:textId="77777777" w:rsidR="00164ED3" w:rsidRPr="00B40D0E" w:rsidRDefault="00164ED3">
      <w:pPr>
        <w:rPr>
          <w:sz w:val="26"/>
          <w:szCs w:val="26"/>
        </w:rPr>
      </w:pPr>
    </w:p>
    <w:p w14:paraId="27F92707" w14:textId="77C3D950"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Raabe, uma cananeia, tornou-se israelita e juntou-se à família da fé pela sua fé, não pelo seu nascimento. Portanto, este é um contraste interessante nesses dois capítulos. Este é o Dr. David Howard em seu ensinamento sobre os livros de Josué até Rute.</w:t>
      </w:r>
    </w:p>
    <w:p w14:paraId="1C5B108F" w14:textId="77777777" w:rsidR="00164ED3" w:rsidRPr="00B40D0E" w:rsidRDefault="00164ED3">
      <w:pPr>
        <w:rPr>
          <w:sz w:val="26"/>
          <w:szCs w:val="26"/>
        </w:rPr>
      </w:pPr>
    </w:p>
    <w:p w14:paraId="57C09134" w14:textId="77777777" w:rsidR="00B40D0E" w:rsidRPr="00B40D0E" w:rsidRDefault="00B40D0E" w:rsidP="00B40D0E">
      <w:pPr xmlns:w="http://schemas.openxmlformats.org/wordprocessingml/2006/main">
        <w:rPr>
          <w:rFonts w:ascii="Calibri" w:eastAsia="Calibri" w:hAnsi="Calibri" w:cs="Calibri"/>
          <w:sz w:val="26"/>
          <w:szCs w:val="26"/>
        </w:rPr>
      </w:pPr>
      <w:r xmlns:w="http://schemas.openxmlformats.org/wordprocessingml/2006/main" w:rsidRPr="00B40D0E">
        <w:rPr>
          <w:rFonts w:ascii="Calibri" w:eastAsia="Calibri" w:hAnsi="Calibri" w:cs="Calibri"/>
          <w:sz w:val="26"/>
          <w:szCs w:val="26"/>
        </w:rPr>
        <w:t xml:space="preserve">Este é o Dr. David Howard em seu ensinamento sobre os livros de Josué até Rute. Esta é a sessão 10, Josué 7, Raabe e Excursus de Acã.</w:t>
      </w:r>
    </w:p>
    <w:p w14:paraId="6C970FB2" w14:textId="1F31E23A" w:rsidR="00164ED3" w:rsidRPr="00B40D0E" w:rsidRDefault="00164ED3" w:rsidP="00B40D0E">
      <w:pPr>
        <w:rPr>
          <w:sz w:val="26"/>
          <w:szCs w:val="26"/>
        </w:rPr>
      </w:pPr>
    </w:p>
    <w:sectPr w:rsidR="00164ED3" w:rsidRPr="00B40D0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058"/>
    <w:multiLevelType w:val="hybridMultilevel"/>
    <w:tmpl w:val="BF52673C"/>
    <w:lvl w:ilvl="0" w:tplc="CD0856A8">
      <w:start w:val="1"/>
      <w:numFmt w:val="bullet"/>
      <w:lvlText w:val="●"/>
      <w:lvlJc w:val="left"/>
      <w:pPr>
        <w:ind w:left="720" w:hanging="360"/>
      </w:pPr>
    </w:lvl>
    <w:lvl w:ilvl="1" w:tplc="E33627B4">
      <w:start w:val="1"/>
      <w:numFmt w:val="bullet"/>
      <w:lvlText w:val="○"/>
      <w:lvlJc w:val="left"/>
      <w:pPr>
        <w:ind w:left="1440" w:hanging="360"/>
      </w:pPr>
    </w:lvl>
    <w:lvl w:ilvl="2" w:tplc="8420477E">
      <w:start w:val="1"/>
      <w:numFmt w:val="bullet"/>
      <w:lvlText w:val="■"/>
      <w:lvlJc w:val="left"/>
      <w:pPr>
        <w:ind w:left="2160" w:hanging="360"/>
      </w:pPr>
    </w:lvl>
    <w:lvl w:ilvl="3" w:tplc="3E804390">
      <w:start w:val="1"/>
      <w:numFmt w:val="bullet"/>
      <w:lvlText w:val="●"/>
      <w:lvlJc w:val="left"/>
      <w:pPr>
        <w:ind w:left="2880" w:hanging="360"/>
      </w:pPr>
    </w:lvl>
    <w:lvl w:ilvl="4" w:tplc="78C0FC86">
      <w:start w:val="1"/>
      <w:numFmt w:val="bullet"/>
      <w:lvlText w:val="○"/>
      <w:lvlJc w:val="left"/>
      <w:pPr>
        <w:ind w:left="3600" w:hanging="360"/>
      </w:pPr>
    </w:lvl>
    <w:lvl w:ilvl="5" w:tplc="2BACAA62">
      <w:start w:val="1"/>
      <w:numFmt w:val="bullet"/>
      <w:lvlText w:val="■"/>
      <w:lvlJc w:val="left"/>
      <w:pPr>
        <w:ind w:left="4320" w:hanging="360"/>
      </w:pPr>
    </w:lvl>
    <w:lvl w:ilvl="6" w:tplc="FD3EE876">
      <w:start w:val="1"/>
      <w:numFmt w:val="bullet"/>
      <w:lvlText w:val="●"/>
      <w:lvlJc w:val="left"/>
      <w:pPr>
        <w:ind w:left="5040" w:hanging="360"/>
      </w:pPr>
    </w:lvl>
    <w:lvl w:ilvl="7" w:tplc="9D1CD57E">
      <w:start w:val="1"/>
      <w:numFmt w:val="bullet"/>
      <w:lvlText w:val="●"/>
      <w:lvlJc w:val="left"/>
      <w:pPr>
        <w:ind w:left="5760" w:hanging="360"/>
      </w:pPr>
    </w:lvl>
    <w:lvl w:ilvl="8" w:tplc="F920E2E0">
      <w:start w:val="1"/>
      <w:numFmt w:val="bullet"/>
      <w:lvlText w:val="●"/>
      <w:lvlJc w:val="left"/>
      <w:pPr>
        <w:ind w:left="6480" w:hanging="360"/>
      </w:pPr>
    </w:lvl>
  </w:abstractNum>
  <w:num w:numId="1" w16cid:durableId="220962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D3"/>
    <w:rsid w:val="00164ED3"/>
    <w:rsid w:val="00B40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86C7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1376</Characters>
  <Application>Microsoft Office Word</Application>
  <DocSecurity>0</DocSecurity>
  <Lines>31</Lines>
  <Paragraphs>10</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Session10 Ruth Achan</dc:title>
  <dc:creator>TurboScribe.ai</dc:creator>
  <cp:lastModifiedBy>Ted Hildebrandt</cp:lastModifiedBy>
  <cp:revision>2</cp:revision>
  <dcterms:created xsi:type="dcterms:W3CDTF">2024-02-04T20:10:00Z</dcterms:created>
  <dcterms:modified xsi:type="dcterms:W3CDTF">2024-02-29T14:09:00Z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4c9fff9f031130ad7bd4978decb8bb08c5de4a44d67534f0882bf5cbaf581bf3</vt:lpwstr>
  </property>
</Properties>
</file>