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6E86D" w14:textId="4B139EFB" w:rsidR="00B40D0E" w:rsidRPr="00B40D0E" w:rsidRDefault="00B40D0E" w:rsidP="00B40D0E">
      <w:pPr xmlns:w="http://schemas.openxmlformats.org/wordprocessingml/2006/main">
        <w:jc w:val="center"/>
        <w:rPr>
          <w:rFonts w:ascii="Calibri" w:eastAsia="Calibri" w:hAnsi="Calibri" w:cs="Calibri"/>
          <w:b/>
          <w:bCs/>
          <w:sz w:val="40"/>
          <w:szCs w:val="40"/>
        </w:rPr>
      </w:pPr>
      <w:r xmlns:w="http://schemas.openxmlformats.org/wordprocessingml/2006/main" w:rsidRPr="00B40D0E">
        <w:rPr>
          <w:rFonts w:ascii="Calibri" w:eastAsia="Calibri" w:hAnsi="Calibri" w:cs="Calibri"/>
          <w:b/>
          <w:bCs/>
          <w:sz w:val="40"/>
          <w:szCs w:val="40"/>
        </w:rPr>
        <w:t xml:space="preserve">Dr. David Howard, Joshua-Ruth, Sessão 10</w:t>
      </w:r>
    </w:p>
    <w:p w14:paraId="5FF934F3" w14:textId="401F6459" w:rsidR="00164ED3" w:rsidRPr="00B40D0E" w:rsidRDefault="00000000" w:rsidP="00B40D0E">
      <w:pPr xmlns:w="http://schemas.openxmlformats.org/wordprocessingml/2006/main">
        <w:jc w:val="center"/>
        <w:rPr>
          <w:sz w:val="40"/>
          <w:szCs w:val="40"/>
        </w:rPr>
      </w:pPr>
      <w:r xmlns:w="http://schemas.openxmlformats.org/wordprocessingml/2006/main" w:rsidRPr="00B40D0E">
        <w:rPr>
          <w:rFonts w:ascii="Calibri" w:eastAsia="Calibri" w:hAnsi="Calibri" w:cs="Calibri"/>
          <w:b/>
          <w:bCs/>
          <w:sz w:val="40"/>
          <w:szCs w:val="40"/>
        </w:rPr>
        <w:t xml:space="preserve">Excursão Acã</w:t>
      </w:r>
    </w:p>
    <w:p w14:paraId="56026567" w14:textId="3C266415" w:rsidR="00B40D0E" w:rsidRPr="00B40D0E" w:rsidRDefault="00B40D0E" w:rsidP="00B40D0E">
      <w:pPr xmlns:w="http://schemas.openxmlformats.org/wordprocessingml/2006/main">
        <w:jc w:val="center"/>
        <w:rPr>
          <w:rFonts w:ascii="Calibri" w:eastAsia="Calibri" w:hAnsi="Calibri" w:cs="Calibri"/>
          <w:sz w:val="26"/>
          <w:szCs w:val="26"/>
        </w:rPr>
      </w:pPr>
      <w:r xmlns:w="http://schemas.openxmlformats.org/wordprocessingml/2006/main" w:rsidRPr="00B40D0E">
        <w:rPr>
          <w:rFonts w:ascii="AA Times New Roman" w:eastAsia="Calibri" w:hAnsi="AA Times New Roman" w:cs="AA Times New Roman"/>
          <w:sz w:val="26"/>
          <w:szCs w:val="26"/>
        </w:rPr>
        <w:t xml:space="preserve">© </w:t>
      </w:r>
      <w:r xmlns:w="http://schemas.openxmlformats.org/wordprocessingml/2006/main" w:rsidRPr="00B40D0E">
        <w:rPr>
          <w:rFonts w:ascii="Calibri" w:eastAsia="Calibri" w:hAnsi="Calibri" w:cs="Calibri"/>
          <w:sz w:val="26"/>
          <w:szCs w:val="26"/>
        </w:rPr>
        <w:t xml:space="preserve">2024 David Howard e Ted Hildebrandt</w:t>
      </w:r>
    </w:p>
    <w:p w14:paraId="7D0BDC69" w14:textId="77777777" w:rsidR="00B40D0E" w:rsidRPr="00B40D0E" w:rsidRDefault="00B40D0E">
      <w:pPr>
        <w:rPr>
          <w:rFonts w:ascii="Calibri" w:eastAsia="Calibri" w:hAnsi="Calibri" w:cs="Calibri"/>
          <w:sz w:val="26"/>
          <w:szCs w:val="26"/>
        </w:rPr>
      </w:pPr>
    </w:p>
    <w:p w14:paraId="529ACA06" w14:textId="6BC6B0B9" w:rsidR="00B40D0E" w:rsidRPr="00B40D0E" w:rsidRDefault="00000000">
      <w:pPr xmlns:w="http://schemas.openxmlformats.org/wordprocessingml/2006/main">
        <w:rPr>
          <w:rFonts w:ascii="Calibri" w:eastAsia="Calibri" w:hAnsi="Calibri" w:cs="Calibri"/>
          <w:sz w:val="26"/>
          <w:szCs w:val="26"/>
        </w:rPr>
      </w:pPr>
      <w:r xmlns:w="http://schemas.openxmlformats.org/wordprocessingml/2006/main" w:rsidRPr="00B40D0E">
        <w:rPr>
          <w:rFonts w:ascii="Calibri" w:eastAsia="Calibri" w:hAnsi="Calibri" w:cs="Calibri"/>
          <w:sz w:val="26"/>
          <w:szCs w:val="26"/>
        </w:rPr>
        <w:t xml:space="preserve">Este é o Dr. David Howard em seu ensinamento sobre os livros de Josué até Rute. Esta é a sessão 10, Josué 7, Raabe e Excursus de Acã.</w:t>
      </w:r>
    </w:p>
    <w:p w14:paraId="5264E96B" w14:textId="77777777" w:rsidR="00B40D0E" w:rsidRPr="00B40D0E" w:rsidRDefault="00B40D0E">
      <w:pPr>
        <w:rPr>
          <w:rFonts w:ascii="Calibri" w:eastAsia="Calibri" w:hAnsi="Calibri" w:cs="Calibri"/>
          <w:sz w:val="26"/>
          <w:szCs w:val="26"/>
        </w:rPr>
      </w:pPr>
    </w:p>
    <w:p w14:paraId="7671251E" w14:textId="42564392" w:rsidR="00164ED3" w:rsidRPr="00B40D0E" w:rsidRDefault="00000000">
      <w:pPr xmlns:w="http://schemas.openxmlformats.org/wordprocessingml/2006/main">
        <w:rPr>
          <w:sz w:val="26"/>
          <w:szCs w:val="26"/>
        </w:rPr>
      </w:pPr>
      <w:r xmlns:w="http://schemas.openxmlformats.org/wordprocessingml/2006/main" w:rsidRPr="00B40D0E">
        <w:rPr>
          <w:rFonts w:ascii="Calibri" w:eastAsia="Calibri" w:hAnsi="Calibri" w:cs="Calibri"/>
          <w:sz w:val="26"/>
          <w:szCs w:val="26"/>
        </w:rPr>
        <w:t xml:space="preserve">Quando chegamos ao final do capítulo 7, temos um contraste interessante entre os dois personagens principais dos capítulos 6 e 7. Vimos com alguns detalhes sobre Raabe no capítulo 2, na verdade, que era uma cananeia que abraçou a fé. de Israel.</w:t>
      </w:r>
    </w:p>
    <w:p w14:paraId="6DA9DDBE" w14:textId="77777777" w:rsidR="00164ED3" w:rsidRPr="00B40D0E" w:rsidRDefault="00164ED3">
      <w:pPr>
        <w:rPr>
          <w:sz w:val="26"/>
          <w:szCs w:val="26"/>
        </w:rPr>
      </w:pPr>
    </w:p>
    <w:p w14:paraId="28ACA6F4" w14:textId="026B16D4" w:rsidR="00164ED3" w:rsidRPr="00B40D0E" w:rsidRDefault="00000000">
      <w:pPr xmlns:w="http://schemas.openxmlformats.org/wordprocessingml/2006/main">
        <w:rPr>
          <w:sz w:val="26"/>
          <w:szCs w:val="26"/>
        </w:rPr>
      </w:pPr>
      <w:r xmlns:w="http://schemas.openxmlformats.org/wordprocessingml/2006/main" w:rsidRPr="00B40D0E">
        <w:rPr>
          <w:rFonts w:ascii="Calibri" w:eastAsia="Calibri" w:hAnsi="Calibri" w:cs="Calibri"/>
          <w:sz w:val="26"/>
          <w:szCs w:val="26"/>
        </w:rPr>
        <w:t xml:space="preserve">E então, no capítulo 6, vemos ela e sua família poupadas por causa dessa fé. Acã no capítulo 7, nós o vemos pecando e as consequências disso, e ele finalmente sofre a destruição completa de si mesmo e de sua família. E aqui vemos, podemos visualizar o contraste olhando para isto.</w:t>
      </w:r>
    </w:p>
    <w:p w14:paraId="028DABE5" w14:textId="77777777" w:rsidR="00164ED3" w:rsidRPr="00B40D0E" w:rsidRDefault="00164ED3">
      <w:pPr>
        <w:rPr>
          <w:sz w:val="26"/>
          <w:szCs w:val="26"/>
        </w:rPr>
      </w:pPr>
    </w:p>
    <w:p w14:paraId="10082E16" w14:textId="77777777" w:rsidR="00164ED3" w:rsidRPr="00B40D0E" w:rsidRDefault="00000000">
      <w:pPr xmlns:w="http://schemas.openxmlformats.org/wordprocessingml/2006/main">
        <w:rPr>
          <w:sz w:val="26"/>
          <w:szCs w:val="26"/>
        </w:rPr>
      </w:pPr>
      <w:r xmlns:w="http://schemas.openxmlformats.org/wordprocessingml/2006/main" w:rsidRPr="00B40D0E">
        <w:rPr>
          <w:rFonts w:ascii="Calibri" w:eastAsia="Calibri" w:hAnsi="Calibri" w:cs="Calibri"/>
          <w:sz w:val="26"/>
          <w:szCs w:val="26"/>
        </w:rPr>
        <w:t xml:space="preserve">Acã era israelita, é claro, e o texto deixa bem claro de que clã ele pertencia e assim por diante. Mas, de certa forma, ele acabou sofrendo o mesmo destino dos cananeus. Ele foi destruído completamente da mesma forma que os cananeus seriam destruídos.</w:t>
      </w:r>
    </w:p>
    <w:p w14:paraId="24DCB6D2" w14:textId="77777777" w:rsidR="00164ED3" w:rsidRPr="00B40D0E" w:rsidRDefault="00164ED3">
      <w:pPr>
        <w:rPr>
          <w:sz w:val="26"/>
          <w:szCs w:val="26"/>
        </w:rPr>
      </w:pPr>
    </w:p>
    <w:p w14:paraId="425E62F1" w14:textId="61E90D1A" w:rsidR="00164ED3" w:rsidRPr="00B40D0E" w:rsidRDefault="00000000">
      <w:pPr xmlns:w="http://schemas.openxmlformats.org/wordprocessingml/2006/main">
        <w:rPr>
          <w:sz w:val="26"/>
          <w:szCs w:val="26"/>
        </w:rPr>
      </w:pPr>
      <w:r xmlns:w="http://schemas.openxmlformats.org/wordprocessingml/2006/main" w:rsidRPr="00B40D0E">
        <w:rPr>
          <w:rFonts w:ascii="Calibri" w:eastAsia="Calibri" w:hAnsi="Calibri" w:cs="Calibri"/>
          <w:sz w:val="26"/>
          <w:szCs w:val="26"/>
        </w:rPr>
        <w:t xml:space="preserve">E assim, em certo sentido, Acã tornou-se cananeia no final, enquanto Raabe, por outro lado, nasceu cananeia, mas pela sua fé, ela acabou, em certo sentido, sendo uma israelita. Não por nascimento, mas por sua fé. Assim, Calebe, um israelita, tornou-se cananeu, por assim dizer, pela sua falta de fé, pela sua desobediência.</w:t>
      </w:r>
    </w:p>
    <w:p w14:paraId="3A068A6C" w14:textId="77777777" w:rsidR="00164ED3" w:rsidRPr="00B40D0E" w:rsidRDefault="00164ED3">
      <w:pPr>
        <w:rPr>
          <w:sz w:val="26"/>
          <w:szCs w:val="26"/>
        </w:rPr>
      </w:pPr>
    </w:p>
    <w:p w14:paraId="27F92707" w14:textId="77C3D950" w:rsidR="00164ED3" w:rsidRPr="00B40D0E" w:rsidRDefault="00000000">
      <w:pPr xmlns:w="http://schemas.openxmlformats.org/wordprocessingml/2006/main">
        <w:rPr>
          <w:sz w:val="26"/>
          <w:szCs w:val="26"/>
        </w:rPr>
      </w:pPr>
      <w:r xmlns:w="http://schemas.openxmlformats.org/wordprocessingml/2006/main" w:rsidRPr="00B40D0E">
        <w:rPr>
          <w:rFonts w:ascii="Calibri" w:eastAsia="Calibri" w:hAnsi="Calibri" w:cs="Calibri"/>
          <w:sz w:val="26"/>
          <w:szCs w:val="26"/>
        </w:rPr>
        <w:t xml:space="preserve">Raabe, uma cananeia, tornou-se israelita e juntou-se à família da fé pela sua fé, não pelo seu nascimento. Portanto, este é um contraste interessante nesses dois capítulos. Este é o Dr. David Howard em seu ensinamento sobre os livros de Josué até Rute.</w:t>
      </w:r>
    </w:p>
    <w:p w14:paraId="1C5B108F" w14:textId="77777777" w:rsidR="00164ED3" w:rsidRPr="00B40D0E" w:rsidRDefault="00164ED3">
      <w:pPr>
        <w:rPr>
          <w:sz w:val="26"/>
          <w:szCs w:val="26"/>
        </w:rPr>
      </w:pPr>
    </w:p>
    <w:p w14:paraId="57C09134" w14:textId="77777777" w:rsidR="00B40D0E" w:rsidRPr="00B40D0E" w:rsidRDefault="00B40D0E" w:rsidP="00B40D0E">
      <w:pPr xmlns:w="http://schemas.openxmlformats.org/wordprocessingml/2006/main">
        <w:rPr>
          <w:rFonts w:ascii="Calibri" w:eastAsia="Calibri" w:hAnsi="Calibri" w:cs="Calibri"/>
          <w:sz w:val="26"/>
          <w:szCs w:val="26"/>
        </w:rPr>
      </w:pPr>
      <w:r xmlns:w="http://schemas.openxmlformats.org/wordprocessingml/2006/main" w:rsidRPr="00B40D0E">
        <w:rPr>
          <w:rFonts w:ascii="Calibri" w:eastAsia="Calibri" w:hAnsi="Calibri" w:cs="Calibri"/>
          <w:sz w:val="26"/>
          <w:szCs w:val="26"/>
        </w:rPr>
        <w:t xml:space="preserve">Este é o Dr. David Howard em seu ensinamento sobre os livros de Josué até Rute. Esta é a sessão 10, Josué 7, Raabe e Excursus de Acã.</w:t>
      </w:r>
    </w:p>
    <w:p w14:paraId="6C970FB2" w14:textId="1F31E23A" w:rsidR="00164ED3" w:rsidRPr="00B40D0E" w:rsidRDefault="00164ED3" w:rsidP="00B40D0E">
      <w:pPr>
        <w:rPr>
          <w:sz w:val="26"/>
          <w:szCs w:val="26"/>
        </w:rPr>
      </w:pPr>
    </w:p>
    <w:sectPr w:rsidR="00164ED3" w:rsidRPr="00B40D0E">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A0058"/>
    <w:multiLevelType w:val="hybridMultilevel"/>
    <w:tmpl w:val="BF52673C"/>
    <w:lvl w:ilvl="0" w:tplc="CD0856A8">
      <w:start w:val="1"/>
      <w:numFmt w:val="bullet"/>
      <w:lvlText w:val="●"/>
      <w:lvlJc w:val="left"/>
      <w:pPr>
        <w:ind w:left="720" w:hanging="360"/>
      </w:pPr>
    </w:lvl>
    <w:lvl w:ilvl="1" w:tplc="E33627B4">
      <w:start w:val="1"/>
      <w:numFmt w:val="bullet"/>
      <w:lvlText w:val="○"/>
      <w:lvlJc w:val="left"/>
      <w:pPr>
        <w:ind w:left="1440" w:hanging="360"/>
      </w:pPr>
    </w:lvl>
    <w:lvl w:ilvl="2" w:tplc="8420477E">
      <w:start w:val="1"/>
      <w:numFmt w:val="bullet"/>
      <w:lvlText w:val="■"/>
      <w:lvlJc w:val="left"/>
      <w:pPr>
        <w:ind w:left="2160" w:hanging="360"/>
      </w:pPr>
    </w:lvl>
    <w:lvl w:ilvl="3" w:tplc="3E804390">
      <w:start w:val="1"/>
      <w:numFmt w:val="bullet"/>
      <w:lvlText w:val="●"/>
      <w:lvlJc w:val="left"/>
      <w:pPr>
        <w:ind w:left="2880" w:hanging="360"/>
      </w:pPr>
    </w:lvl>
    <w:lvl w:ilvl="4" w:tplc="78C0FC86">
      <w:start w:val="1"/>
      <w:numFmt w:val="bullet"/>
      <w:lvlText w:val="○"/>
      <w:lvlJc w:val="left"/>
      <w:pPr>
        <w:ind w:left="3600" w:hanging="360"/>
      </w:pPr>
    </w:lvl>
    <w:lvl w:ilvl="5" w:tplc="2BACAA62">
      <w:start w:val="1"/>
      <w:numFmt w:val="bullet"/>
      <w:lvlText w:val="■"/>
      <w:lvlJc w:val="left"/>
      <w:pPr>
        <w:ind w:left="4320" w:hanging="360"/>
      </w:pPr>
    </w:lvl>
    <w:lvl w:ilvl="6" w:tplc="FD3EE876">
      <w:start w:val="1"/>
      <w:numFmt w:val="bullet"/>
      <w:lvlText w:val="●"/>
      <w:lvlJc w:val="left"/>
      <w:pPr>
        <w:ind w:left="5040" w:hanging="360"/>
      </w:pPr>
    </w:lvl>
    <w:lvl w:ilvl="7" w:tplc="9D1CD57E">
      <w:start w:val="1"/>
      <w:numFmt w:val="bullet"/>
      <w:lvlText w:val="●"/>
      <w:lvlJc w:val="left"/>
      <w:pPr>
        <w:ind w:left="5760" w:hanging="360"/>
      </w:pPr>
    </w:lvl>
    <w:lvl w:ilvl="8" w:tplc="F920E2E0">
      <w:start w:val="1"/>
      <w:numFmt w:val="bullet"/>
      <w:lvlText w:val="●"/>
      <w:lvlJc w:val="left"/>
      <w:pPr>
        <w:ind w:left="6480" w:hanging="360"/>
      </w:pPr>
    </w:lvl>
  </w:abstractNum>
  <w:num w:numId="1" w16cid:durableId="220962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ED3"/>
    <w:rsid w:val="00164ED3"/>
    <w:rsid w:val="00B40D0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086C77"/>
  <w15:docId w15:val="{6A50AE1D-729A-4DDE-8D7C-93D92449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313</Words>
  <Characters>1376</Characters>
  <Application>Microsoft Office Word</Application>
  <DocSecurity>0</DocSecurity>
  <Lines>31</Lines>
  <Paragraphs>10</Paragraphs>
  <ScaleCrop>false</ScaleCrop>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Session10 Ruth Achan</dc:title>
  <dc:creator>TurboScribe.ai</dc:creator>
  <cp:lastModifiedBy>Ted Hildebrandt</cp:lastModifiedBy>
  <cp:revision>2</cp:revision>
  <dcterms:created xsi:type="dcterms:W3CDTF">2024-02-04T20:10:00Z</dcterms:created>
  <dcterms:modified xsi:type="dcterms:W3CDTF">2024-02-29T14:09:00Z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4c9fff9f031130ad7bd4978decb8bb08c5de4a44d67534f0882bf5cbaf581bf3</vt:lpwstr>
  </property>
</Properties>
</file>