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C60C8" w14:textId="2037B745" w:rsidR="00356A6B" w:rsidRPr="00377A74" w:rsidRDefault="00377A74" w:rsidP="00377A7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377A74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Dr Leslie Allen, Lamentacje, sesja 13, </w:t>
      </w:r>
      <w:r xmlns:w="http://schemas.openxmlformats.org/wordprocessingml/2006/main" w:rsidRPr="00377A74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="00000000" w:rsidRPr="00377A74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Lamentacje </w:t>
      </w:r>
      <w:proofErr xmlns:w="http://schemas.openxmlformats.org/wordprocessingml/2006/main" w:type="gramStart"/>
      <w:r xmlns:w="http://schemas.openxmlformats.org/wordprocessingml/2006/main" w:rsidR="00000000" w:rsidRPr="00377A74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5: </w:t>
      </w:r>
      <w:proofErr xmlns:w="http://schemas.openxmlformats.org/wordprocessingml/2006/main" w:type="gramEnd"/>
      <w:r xmlns:w="http://schemas.openxmlformats.org/wordprocessingml/2006/main" w:rsidR="00000000" w:rsidRPr="00377A74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8-16</w:t>
      </w:r>
    </w:p>
    <w:p w14:paraId="55C1AC90" w14:textId="4FD5FCAD" w:rsidR="00377A74" w:rsidRPr="00377A74" w:rsidRDefault="00377A74" w:rsidP="00377A74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  <w:lang w:val="fr-FR"/>
        </w:rPr>
      </w:pPr>
      <w:r xmlns:w="http://schemas.openxmlformats.org/wordprocessingml/2006/main" w:rsidRPr="00377A74">
        <w:rPr>
          <w:rFonts w:ascii="AA Times New Roman" w:eastAsia="Calibri" w:hAnsi="AA Times New Roman" w:cs="AA Times New Roman"/>
          <w:sz w:val="26"/>
          <w:szCs w:val="26"/>
          <w:lang w:val="fr-FR"/>
        </w:rPr>
        <w:t xml:space="preserve">© 2024 Leslie Allen i Ted Hildebrandt</w:t>
      </w:r>
    </w:p>
    <w:p w14:paraId="6AF755D8" w14:textId="77777777" w:rsidR="00377A74" w:rsidRPr="00377A74" w:rsidRDefault="00377A74">
      <w:pPr>
        <w:rPr>
          <w:sz w:val="26"/>
          <w:szCs w:val="26"/>
          <w:lang w:val="fr-FR"/>
        </w:rPr>
      </w:pPr>
    </w:p>
    <w:p w14:paraId="0AF9D916" w14:textId="5AD117E9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To jest dr Leslie Allen w swoim nauczaniu na temat Księgi Lamentacji. To jest sesja 13, Lamentacje 5:8-16. </w:t>
      </w:r>
      <w:r xmlns:w="http://schemas.openxmlformats.org/wordprocessingml/2006/main" w:rsidR="00377A74" w:rsidRPr="00377A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77A74" w:rsidRPr="00377A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W naszym poprzednim filmie rozpoczęliśmy od rozdziału 5 „Lamentacje” i widzieliśmy, jak był to punkt kulminacyjny księgi, punkt kulminacyjny liturgii żałoby i jak w końcu wspólnota zareagowała w odpowiedzi na nalegania obu stron: mentor i wzór do naśladowania, Syjon.</w:t>
      </w:r>
    </w:p>
    <w:p w14:paraId="2E09E15B" w14:textId="77777777" w:rsidR="00356A6B" w:rsidRPr="00377A74" w:rsidRDefault="00356A6B">
      <w:pPr>
        <w:rPr>
          <w:sz w:val="26"/>
          <w:szCs w:val="26"/>
        </w:rPr>
      </w:pPr>
    </w:p>
    <w:p w14:paraId="4C173B05" w14:textId="40CDAEF7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Mentorka najpierw nawoływała Syjon do modlitwy, a potem Syjon modlił się nie tylko ze względu na siebie, ale także w imieniu zboru. Mentor również dwukrotnie się modlił w rozdziale 3. Opowiedział jej poprzednie modlitwy i dał wyraźne polecenie wspólnocie, że nadeszła ich kolej na modlitwę. Długo musieliśmy czekać, ale w końcu nadeszła odpowiedź i wierni przynieśli swoją modlitwę.</w:t>
      </w:r>
    </w:p>
    <w:p w14:paraId="32401C4A" w14:textId="77777777" w:rsidR="00356A6B" w:rsidRPr="00377A74" w:rsidRDefault="00356A6B">
      <w:pPr>
        <w:rPr>
          <w:sz w:val="26"/>
          <w:szCs w:val="26"/>
        </w:rPr>
      </w:pPr>
    </w:p>
    <w:p w14:paraId="608A04D1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Wiele się nauczyli i wykorzystują wiele z tego, co mówił ich mentor i Syjon. I dochodzimy do punktu zwrotnego, a nie do zamknięcia, jak nam się niestety wydaje, do zamknięcia, ale czasami zamknięcie trwa znacznie dłużej. Ale oto punkt zwrotny i chociaż odczuwają taki sam ból jak zawsze, obiektywnie i subiektywnie odczuwają ogromny smutek, a mimo to mogą patrzeć w przyszłość.</w:t>
      </w:r>
    </w:p>
    <w:p w14:paraId="29E7C023" w14:textId="77777777" w:rsidR="00356A6B" w:rsidRPr="00377A74" w:rsidRDefault="00356A6B">
      <w:pPr>
        <w:rPr>
          <w:sz w:val="26"/>
          <w:szCs w:val="26"/>
        </w:rPr>
      </w:pPr>
    </w:p>
    <w:p w14:paraId="3AC2BC02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to patrzenie w przyszłość wyraża się w ich poczuciu, że mogą zanieść modlitwę do samego Boga, modlitwę o zmianę sytuacji na lepsze. Patrzyliśmy na wersety od 1 do 7 i powiedzieliśmy, że jest to pierwsza część tej modlitwy, i widzieliśmy wołanie o pomoc w tym pierwszym wersecie, i widzieliśmy długi fragment wyrażający żal, a nawet żal z powodu utraty wolności, do których byli przyzwyczajeni w przeszłości i którą uważali za normalną, ale teraz żyli w okupowanym kraju. I to właśnie ta powojenna sytuacja bardzo pochłania ich umysły przez większą część tej modlitwy, zamiast patrzeć z bólem wstecz na to, co wydarzyło się wcześniej, najazd Babilończyków i oblężenie Jerozolimy przez 18 długich miesięcy, a potem zdobycie Jerozolimy.</w:t>
      </w:r>
    </w:p>
    <w:p w14:paraId="5BB36288" w14:textId="77777777" w:rsidR="00356A6B" w:rsidRPr="00377A74" w:rsidRDefault="00356A6B">
      <w:pPr>
        <w:rPr>
          <w:sz w:val="26"/>
          <w:szCs w:val="26"/>
        </w:rPr>
      </w:pPr>
    </w:p>
    <w:p w14:paraId="0BD7D207" w14:textId="4E0D2673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Zdecydowaliśmy, że wersety od 1 do 7 będą pierwszą częścią ze względu na końcowy werset ze wzmianką o grzechu i powiedzieliśmy, że znajdziemy analogię w wersecie 16. Ale to nie to samo, ponieważ w wersecie 7 jest to spojrzenie wstecz za grzech przodków; w wersecie 16 skupimy uwagę na naszych własnych grzechach. Powiedzieliśmy, że wśród niektórych komentatorów panuje smutna tendencja do dostrzegania kontrastu, a nawet sprzeczności, że teraz mówi się jedno, a teraz mówi się zupełnie co innego, a my próbowaliśmy powiedzieć, że tak nie jest.</w:t>
      </w:r>
    </w:p>
    <w:p w14:paraId="71A1091E" w14:textId="77777777" w:rsidR="00356A6B" w:rsidRPr="00377A74" w:rsidRDefault="00356A6B">
      <w:pPr>
        <w:rPr>
          <w:sz w:val="26"/>
          <w:szCs w:val="26"/>
        </w:rPr>
      </w:pPr>
    </w:p>
    <w:p w14:paraId="49E7B50A" w14:textId="49139D94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Jednak argument sprzeczności, który widzieliśmy, opierał się na Ezechiela 18 </w:t>
      </w:r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t xml:space="preserve">:2, na urazie tych babilońskich wygnańców. Nasi przodkowie zgrzeszyli, a zamiast tego my ponosimy ich karę. I z pozoru trochę tak to brzmi.</w:t>
      </w:r>
    </w:p>
    <w:p w14:paraId="59192543" w14:textId="77777777" w:rsidR="00356A6B" w:rsidRPr="00377A74" w:rsidRDefault="00356A6B">
      <w:pPr>
        <w:rPr>
          <w:sz w:val="26"/>
          <w:szCs w:val="26"/>
        </w:rPr>
      </w:pPr>
    </w:p>
    <w:p w14:paraId="34B75302" w14:textId="487DC8D2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Ale nie, to nie tak. Przyjęta tutaj linia, która uwzględnia zarówno poprzedni grzech w poprzednich pokoleniach, jak i obecny grzech w obecnym pokoleniu, jest bardzo zgodna z tą epicką historią od Jozuego do Królów, która prześledziła długą historię grzechu, która niestety doprowadziła do koniec Królestwa Północnego, a następnie koniec Królestwa Południowego. Ale oprócz tego nie ma sugestii, że ostatnie pokolenie było świętymi i różniło się znacznie od swoich poprzedników.</w:t>
      </w:r>
    </w:p>
    <w:p w14:paraId="77F83B21" w14:textId="77777777" w:rsidR="00356A6B" w:rsidRPr="00377A74" w:rsidRDefault="00356A6B">
      <w:pPr>
        <w:rPr>
          <w:sz w:val="26"/>
          <w:szCs w:val="26"/>
        </w:rPr>
      </w:pPr>
    </w:p>
    <w:p w14:paraId="0901652A" w14:textId="6F271666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Nie, oni byli grzesznikami w takim samym stopniu. Przyjrzeliśmy się wersetowi Psalmów, który łączył te dwie idee grzechów obecnego pokolenia i grzechów poprzednich pokoleń. I to właśnie widzieliśmy w wersetach 6 i 7.</w:t>
      </w:r>
    </w:p>
    <w:p w14:paraId="1592BF9F" w14:textId="77777777" w:rsidR="00356A6B" w:rsidRPr="00377A74" w:rsidRDefault="00356A6B">
      <w:pPr>
        <w:rPr>
          <w:sz w:val="26"/>
          <w:szCs w:val="26"/>
        </w:rPr>
      </w:pPr>
    </w:p>
    <w:p w14:paraId="39CDF58D" w14:textId="37FDA5E8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teraz chcę tylko rozszerzyć to, co tam mówiłem, o kolejny werset z Psalmów. Jest to w Psalmie 106 i w wersecie 6. Przyjrzyjmy się więc temu. I co to oznacza? Psalm 106 i werset 6. Zarówno my, jak i nasi przodkowie zgrzeszyliśmy.</w:t>
      </w:r>
    </w:p>
    <w:p w14:paraId="2D52044E" w14:textId="77777777" w:rsidR="00356A6B" w:rsidRPr="00377A74" w:rsidRDefault="00356A6B">
      <w:pPr>
        <w:rPr>
          <w:sz w:val="26"/>
          <w:szCs w:val="26"/>
        </w:rPr>
      </w:pPr>
    </w:p>
    <w:p w14:paraId="3E7BF542" w14:textId="05604DAE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Popełniliśmy niegodziwość. Postąpiliśmy niegodziwie. Zatem jest grzech przeszły i grzech obecny, połączone w jeden werset.</w:t>
      </w:r>
    </w:p>
    <w:p w14:paraId="347CC569" w14:textId="77777777" w:rsidR="00356A6B" w:rsidRPr="00377A74" w:rsidRDefault="00356A6B">
      <w:pPr>
        <w:rPr>
          <w:sz w:val="26"/>
          <w:szCs w:val="26"/>
        </w:rPr>
      </w:pPr>
    </w:p>
    <w:p w14:paraId="31AE1E38" w14:textId="70B0DB8E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Podczas gdy tutaj, w Lamentacjach 7 i 16, jest to rozłożone na dwa wersety. Musiałem więc to wyjaśnić, zanim przejdziemy dalej. Przechodzimy teraz do drugiej części tej modlitwy, wersetów od 8 do 16.</w:t>
      </w:r>
    </w:p>
    <w:p w14:paraId="7FCA1259" w14:textId="77777777" w:rsidR="00356A6B" w:rsidRPr="00377A74" w:rsidRDefault="00356A6B">
      <w:pPr>
        <w:rPr>
          <w:sz w:val="26"/>
          <w:szCs w:val="26"/>
        </w:rPr>
      </w:pPr>
    </w:p>
    <w:p w14:paraId="062ECF88" w14:textId="3A0D76DE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Dzieli się na ogólne prześladowanie, którego doświadczył cały naród, szczególne prześladowanie, którego doświadczyły różne grupy ludności, oraz wyraz ogólnego żalu.</w:t>
      </w:r>
    </w:p>
    <w:p w14:paraId="4CDC36CC" w14:textId="77777777" w:rsidR="00356A6B" w:rsidRPr="00377A74" w:rsidRDefault="00356A6B">
      <w:pPr>
        <w:rPr>
          <w:sz w:val="26"/>
          <w:szCs w:val="26"/>
        </w:rPr>
      </w:pPr>
    </w:p>
    <w:p w14:paraId="372F1843" w14:textId="1AC3E087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 koniec spowiedź, jeśli chodzi o obecne pokolenie, która odpowiada, odpowiada i jest konieczna po spowiedzi międzypokoleniowej, którą widzieliśmy w wersetach 6 i 7. I co najważniejsze, mamy tu nasze trzy ścieżki, nasze trzy trajektorie żalu, tak, a potem smutek, tak, i wreszcie, w wersecie 16, poczucie winy. A wszystko to oczywiście w dalszym ciągu wyjaśnia tę hańbę z wersetu 1, to subiektywne uczucie, to upokorzenie, to wtórne cierpienie, które pojawia się i odchodzi wraz z cierpieniem obiektywnym. Ogólną intencją jest nadal wzbudzenie współczucia Boga.</w:t>
      </w:r>
    </w:p>
    <w:p w14:paraId="24C28840" w14:textId="77777777" w:rsidR="00356A6B" w:rsidRPr="00377A74" w:rsidRDefault="00356A6B">
      <w:pPr>
        <w:rPr>
          <w:sz w:val="26"/>
          <w:szCs w:val="26"/>
        </w:rPr>
      </w:pPr>
    </w:p>
    <w:p w14:paraId="55F1C4C8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wszystko to nawiązuje do tego apelu. Pamiętaj, werset 1, nie ignoruj. Spójrz i zobacz naszą hańbę.</w:t>
      </w:r>
    </w:p>
    <w:p w14:paraId="37171C13" w14:textId="77777777" w:rsidR="00356A6B" w:rsidRPr="00377A74" w:rsidRDefault="00356A6B">
      <w:pPr>
        <w:rPr>
          <w:sz w:val="26"/>
          <w:szCs w:val="26"/>
        </w:rPr>
      </w:pPr>
    </w:p>
    <w:p w14:paraId="0C9CE291" w14:textId="17810817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Wersety te nadal odgrywają przekonującą rolę w definiowaniu tej hańby i odwoływaniu się do Bożego współczucia. W dużej mierze mamy do czynienia z molestowaniem. Większa część tej </w:t>
      </w:r>
      <w:r xmlns:w="http://schemas.openxmlformats.org/wordprocessingml/2006/main" w:rsidR="00000000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377A74">
        <w:rPr>
          <w:rFonts w:ascii="Calibri" w:eastAsia="Calibri" w:hAnsi="Calibri" w:cs="Calibri"/>
          <w:sz w:val="26"/>
          <w:szCs w:val="26"/>
        </w:rPr>
        <w:t xml:space="preserve">części poświęcona jest molestowaniu poprzez zażalenie, czyli zażalenie powiązane z molestowaniem.</w:t>
      </w:r>
    </w:p>
    <w:p w14:paraId="79AC8A19" w14:textId="77777777" w:rsidR="00356A6B" w:rsidRPr="00377A74" w:rsidRDefault="00356A6B">
      <w:pPr>
        <w:rPr>
          <w:sz w:val="26"/>
          <w:szCs w:val="26"/>
        </w:rPr>
      </w:pPr>
    </w:p>
    <w:p w14:paraId="6B3ACE7A" w14:textId="149A5D0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Ostatnim razem widzieliśmy ogólnie, że jest to gatunek lamentu pogrzebowego, ale jest to dziwna lament pogrzebowy kierowany do Boga po bezpośredniej modlitwie z wersetu 1. I tak w wersecie 8 znajdujemy tę skargę. Niewolnicy rządzą nami. Nie ma nikogo, kto by nas wybawił z ich rąk.</w:t>
      </w:r>
    </w:p>
    <w:p w14:paraId="4A0FFFA7" w14:textId="77777777" w:rsidR="00356A6B" w:rsidRPr="00377A74" w:rsidRDefault="00356A6B">
      <w:pPr>
        <w:rPr>
          <w:sz w:val="26"/>
          <w:szCs w:val="26"/>
        </w:rPr>
      </w:pPr>
    </w:p>
    <w:p w14:paraId="62CF81B5" w14:textId="5F97CC6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to jest kraj okupowany. Byli też ludzie, cudzoziemcy, zagraniczni żołnierze i administratorzy, którzy znajdowali się nisko w hierarchii dowodzenia, ale mieli władzę wydawania rozkazów, których należało przestrzegać. A tych mniejszych urzędników nazywa się pogardliwie niewolnikami.</w:t>
      </w:r>
    </w:p>
    <w:p w14:paraId="4DAFE700" w14:textId="77777777" w:rsidR="00356A6B" w:rsidRPr="00377A74" w:rsidRDefault="00356A6B">
      <w:pPr>
        <w:rPr>
          <w:sz w:val="26"/>
          <w:szCs w:val="26"/>
        </w:rPr>
      </w:pPr>
    </w:p>
    <w:p w14:paraId="703DDA91" w14:textId="6FAF2CE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nie ma możliwości składania oficjalnych skarg, bo to urzędnicy. A skarga do niczego by ich nie doprowadziła. Z punktu widzenia kultury jest to odwrócenie właściwego porządku społecznego, który znajdujemy w wielu fragmentach Starego Testamentu.</w:t>
      </w:r>
    </w:p>
    <w:p w14:paraId="0FF6D847" w14:textId="77777777" w:rsidR="00356A6B" w:rsidRPr="00377A74" w:rsidRDefault="00356A6B">
      <w:pPr>
        <w:rPr>
          <w:sz w:val="26"/>
          <w:szCs w:val="26"/>
        </w:rPr>
      </w:pPr>
    </w:p>
    <w:p w14:paraId="0BD3C8FA" w14:textId="6CE97469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 przykład w 30. rozdziale Księgi Przysłów i wersetach od 21 do 23 czytamy: Pod trzema rzeczami ziemia drży, a pod czterema nie może unieść. Niewolnikiem, gdy zostaje królem, głupcem, gdy zostaje obżerany jedzeniem, niekochaną kobietą, gdy bierze męża, i służącą, gdy zostaje następczynią swojej kochanki.</w:t>
      </w:r>
    </w:p>
    <w:p w14:paraId="56D1E69A" w14:textId="77777777" w:rsidR="00356A6B" w:rsidRPr="00377A74" w:rsidRDefault="00356A6B">
      <w:pPr>
        <w:rPr>
          <w:sz w:val="26"/>
          <w:szCs w:val="26"/>
        </w:rPr>
      </w:pPr>
    </w:p>
    <w:p w14:paraId="4D887C3C" w14:textId="158D9B8F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dwóch z tych przypadków mamy do czynienia z pewną analogią do sytuacji tutaj: niewolnik, gdy zostaje królem, i służąca, gdy zostaje następczynią swojej kochanki. Ilekroć tak się stanie, na horyzoncie pojawiają się kłopoty – uskarża się 30 rozdział Księgi Przysłów.</w:t>
      </w:r>
    </w:p>
    <w:p w14:paraId="0812DEEB" w14:textId="77777777" w:rsidR="00356A6B" w:rsidRPr="00377A74" w:rsidRDefault="00356A6B">
      <w:pPr>
        <w:rPr>
          <w:sz w:val="26"/>
          <w:szCs w:val="26"/>
        </w:rPr>
      </w:pPr>
    </w:p>
    <w:p w14:paraId="56FE9E08" w14:textId="20FF06D6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potem mamy to również w proroczym tekście w Izajaszu, rozdziale 3 i wersecie 4. Groźba kary jest częścią tej groźby w Izajasza 3-4: Uczynię chłopców ich książętami, a dzieci będą nad nimi rządzić. Och, cóż to za zła zasada się okaże. Ale tu mamy do czynienia z obaleniem normalnego porządku społecznego i podziałami społecznymi, które już nie obowiązują.</w:t>
      </w:r>
    </w:p>
    <w:p w14:paraId="01018FBF" w14:textId="77777777" w:rsidR="00356A6B" w:rsidRPr="00377A74" w:rsidRDefault="00356A6B">
      <w:pPr>
        <w:rPr>
          <w:sz w:val="26"/>
          <w:szCs w:val="26"/>
        </w:rPr>
      </w:pPr>
    </w:p>
    <w:p w14:paraId="33F44903" w14:textId="03BA3524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Znajdujemy to także w 10. rozdziale Księgi Kaznodziei i wersecie 16. Kaznodziei 10-16. Biada ci, ziemio, gdy twój król jest sługą.</w:t>
      </w:r>
    </w:p>
    <w:p w14:paraId="3DA1BB87" w14:textId="77777777" w:rsidR="00356A6B" w:rsidRPr="00377A74" w:rsidRDefault="00356A6B">
      <w:pPr>
        <w:rPr>
          <w:sz w:val="26"/>
          <w:szCs w:val="26"/>
        </w:rPr>
      </w:pPr>
    </w:p>
    <w:p w14:paraId="00A3FB4F" w14:textId="2A54961A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Kiedy twój król jest sługą lub może to być dziecko, to samo hebrajskie słowo może działać w obie strony. Biada ci, ziemio, gdy twój król jest sługą lub dzieckiem. A w kulturze izraelskiej istniało bardzo duże rozróżnienie klasowe.</w:t>
      </w:r>
    </w:p>
    <w:p w14:paraId="2DECA59F" w14:textId="77777777" w:rsidR="00356A6B" w:rsidRPr="00377A74" w:rsidRDefault="00356A6B">
      <w:pPr>
        <w:rPr>
          <w:sz w:val="26"/>
          <w:szCs w:val="26"/>
        </w:rPr>
      </w:pPr>
    </w:p>
    <w:p w14:paraId="6A9A86C6" w14:textId="0C761555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bardzo duże poczucie tego, co jest właściwe, a co niewłaściwe. A zatem była to niewłaściwa sytuacja, z powodu której cierpieli ludzie. Niewolnicy rządzą nami; nie ma nikogo, kto by nas wybawił z ich rąk.</w:t>
      </w:r>
    </w:p>
    <w:p w14:paraId="4531403F" w14:textId="77777777" w:rsidR="00356A6B" w:rsidRPr="00377A74" w:rsidRDefault="00356A6B">
      <w:pPr>
        <w:rPr>
          <w:sz w:val="26"/>
          <w:szCs w:val="26"/>
        </w:rPr>
      </w:pPr>
    </w:p>
    <w:p w14:paraId="0D7A78AC" w14:textId="643228EF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potem werset 9, kolejny problem, przed którym stoi cała społeczność. W tej części </w:t>
      </w:r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t xml:space="preserve">są my i nasi, więc przez nią przechodzimy. I tak zdobywamy chleb ryzykując życie z powodu miecza na pustyni.</w:t>
      </w:r>
    </w:p>
    <w:p w14:paraId="2E741269" w14:textId="77777777" w:rsidR="00356A6B" w:rsidRPr="00377A74" w:rsidRDefault="00356A6B">
      <w:pPr>
        <w:rPr>
          <w:sz w:val="26"/>
          <w:szCs w:val="26"/>
        </w:rPr>
      </w:pPr>
    </w:p>
    <w:p w14:paraId="35F31B44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Jaki jest miecz? Miecz na pustyni. Myślę, że dobrą wskazówką jest sprawdzenie, w jaki sposób ten rzeczownik jest używany w Księdze Jeremiasza. Ta księga wielokrotnie wspomina o mieczu.</w:t>
      </w:r>
    </w:p>
    <w:p w14:paraId="4A69C05E" w14:textId="77777777" w:rsidR="00356A6B" w:rsidRPr="00377A74" w:rsidRDefault="00356A6B">
      <w:pPr>
        <w:rPr>
          <w:sz w:val="26"/>
          <w:szCs w:val="26"/>
        </w:rPr>
      </w:pPr>
    </w:p>
    <w:p w14:paraId="5605A69F" w14:textId="6849D333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Jest to wyczekiwanie kary, którą Bóg zesła przez Babilończyków. Zatem wydaje się, że jest to miecz babiloński. Ale ten miecz jest na pustyni i w rezultacie zdobywamy chleb, ryzykując życiem.</w:t>
      </w:r>
    </w:p>
    <w:p w14:paraId="31D5FEC0" w14:textId="77777777" w:rsidR="00356A6B" w:rsidRPr="00377A74" w:rsidRDefault="00356A6B">
      <w:pPr>
        <w:rPr>
          <w:sz w:val="26"/>
          <w:szCs w:val="26"/>
        </w:rPr>
      </w:pPr>
    </w:p>
    <w:p w14:paraId="799ACF2F" w14:textId="5EE08FDC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Sytuacja zdawała się być taka, że rodziny mieszkające w miastach będą miały otwarte pola poza miastami, a plony będą na ich polach. Problem polegał jednak na tym, że groziło im zaatakowanie przez oddział obcych wojsk maszerujących na nowe zadania.</w:t>
      </w:r>
    </w:p>
    <w:p w14:paraId="430B2A32" w14:textId="77777777" w:rsidR="00356A6B" w:rsidRPr="00377A74" w:rsidRDefault="00356A6B">
      <w:pPr>
        <w:rPr>
          <w:sz w:val="26"/>
          <w:szCs w:val="26"/>
        </w:rPr>
      </w:pPr>
    </w:p>
    <w:p w14:paraId="1E5E9E34" w14:textId="12772042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Mogliby na nich spaść i wyrządzić im krzywdę, a także zabrać plony. Istniał więc ten szczególny problem, że ryzykowne było wychodzenie i zbieranie plonów z pól poza miastami z powodu miecza na pustyni.</w:t>
      </w:r>
    </w:p>
    <w:p w14:paraId="2EE7E2CB" w14:textId="77777777" w:rsidR="00356A6B" w:rsidRPr="00377A74" w:rsidRDefault="00356A6B">
      <w:pPr>
        <w:rPr>
          <w:sz w:val="26"/>
          <w:szCs w:val="26"/>
        </w:rPr>
      </w:pPr>
    </w:p>
    <w:p w14:paraId="10F45E8A" w14:textId="06F286F6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potem wersety 9 i 10 wydają się pasować do siebie, ponieważ werset 10 wydaje się być konsekwencją tego, co się wydarzyło, tego ryzyka. Nie chcą ryzykować, więc tego nie robią. Kto pójdzie na pola i zbierze plony, jeśli istnieje ryzyko, że nie wrócisz, ale zostaniesz zabity, a może ranny? I tak dzieje się w wersecie 10.</w:t>
      </w:r>
    </w:p>
    <w:p w14:paraId="09DB90FA" w14:textId="77777777" w:rsidR="00356A6B" w:rsidRPr="00377A74" w:rsidRDefault="00356A6B">
      <w:pPr>
        <w:rPr>
          <w:sz w:val="26"/>
          <w:szCs w:val="26"/>
        </w:rPr>
      </w:pPr>
    </w:p>
    <w:p w14:paraId="47558D2E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tutaj jest trochę niepewne tłumaczenie, któremu musimy się przyjrzeć. Nasza skóra jest czarna jak piec od palącego gorąca głodu. I jest to kwestia bycia czarnym i kwestia palącego gorąca.</w:t>
      </w:r>
    </w:p>
    <w:p w14:paraId="3815E6B1" w14:textId="77777777" w:rsidR="00356A6B" w:rsidRPr="00377A74" w:rsidRDefault="00356A6B">
      <w:pPr>
        <w:rPr>
          <w:sz w:val="26"/>
          <w:szCs w:val="26"/>
        </w:rPr>
      </w:pPr>
    </w:p>
    <w:p w14:paraId="3B3FEAFE" w14:textId="3C938F36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Bo jeśli spojrzymy na New International Version, nasza skóra jest gorąca jak piec i gorączkowana z głodu. I to bardzo ładnie ze sobą współgra. Podstawowym problemem związanym z tym czasownikiem tłumaczonym na czarny jest to, że hebrajski ma homonimy, jak większość języków.</w:t>
      </w:r>
    </w:p>
    <w:p w14:paraId="1E26F22F" w14:textId="77777777" w:rsidR="00356A6B" w:rsidRPr="00377A74" w:rsidRDefault="00356A6B">
      <w:pPr>
        <w:rPr>
          <w:sz w:val="26"/>
          <w:szCs w:val="26"/>
        </w:rPr>
      </w:pPr>
    </w:p>
    <w:p w14:paraId="5725BBBB" w14:textId="187BB55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Większość języków rozwiniętych, które przejmują elementy innych języków i wcześniejszych sposobów mówienia, ma homonimy. Możemy </w:t>
      </w:r>
      <w:proofErr xmlns:w="http://schemas.openxmlformats.org/wordprocessingml/2006/main" w:type="gramStart"/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t xml:space="preserve">mówić o korze psa i wiemy, że to zupełnie co innego niż kora drzewa.</w:t>
      </w:r>
    </w:p>
    <w:p w14:paraId="5D9FD9C9" w14:textId="77777777" w:rsidR="00356A6B" w:rsidRPr="00377A74" w:rsidRDefault="00356A6B">
      <w:pPr>
        <w:rPr>
          <w:sz w:val="26"/>
          <w:szCs w:val="26"/>
        </w:rPr>
      </w:pPr>
    </w:p>
    <w:p w14:paraId="5872E097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Ale oto jesteśmy, to homonimy, ale są to zupełnie odrębne słowa i oznaczają różne rzeczy. A ten konkretny czasownik tak, może oznaczać „być czarnym”. I tak, pasowałby do piekarnika od spalonych i czarnych osadów.</w:t>
      </w:r>
    </w:p>
    <w:p w14:paraId="4A1EE243" w14:textId="77777777" w:rsidR="00356A6B" w:rsidRPr="00377A74" w:rsidRDefault="00356A6B">
      <w:pPr>
        <w:rPr>
          <w:sz w:val="26"/>
          <w:szCs w:val="26"/>
        </w:rPr>
      </w:pPr>
    </w:p>
    <w:p w14:paraId="1DDB0347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Tak, to by pasowało. Ale wbrew temu istnieje inny czasownik, który oznacza być gorącym. I to jest ogólnie preferowane.</w:t>
      </w:r>
    </w:p>
    <w:p w14:paraId="76197396" w14:textId="77777777" w:rsidR="00356A6B" w:rsidRPr="00377A74" w:rsidRDefault="00356A6B">
      <w:pPr>
        <w:rPr>
          <w:sz w:val="26"/>
          <w:szCs w:val="26"/>
        </w:rPr>
      </w:pPr>
    </w:p>
    <w:p w14:paraId="4974358E" w14:textId="586F255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tak nowszy NIV, nowszy niż R9-RSV, w rzeczywistości wykorzystuje najnowsze badania w zakresie ogrzewania. I tak nasza skóra jest gorąca jak piekarnik. A co to za ciepło? Cóż, to opiera się na fizyczności.</w:t>
      </w:r>
    </w:p>
    <w:p w14:paraId="0A37705D" w14:textId="77777777" w:rsidR="00356A6B" w:rsidRPr="00377A74" w:rsidRDefault="00356A6B">
      <w:pPr>
        <w:rPr>
          <w:sz w:val="26"/>
          <w:szCs w:val="26"/>
        </w:rPr>
      </w:pPr>
    </w:p>
    <w:p w14:paraId="0BDE6938" w14:textId="42A6FBBB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To od gorączki, gorączka z głodu. I ten palący upał wydaje się tu nawiązywać do gorączki. Jak więc te wersety mają się do siebie? No cóż, rolnicy i ich rodziny, które pomagały, nie wychodzili na pola ze względu na niebezpieczeństwo, zagrożenie militarne.</w:t>
      </w:r>
    </w:p>
    <w:p w14:paraId="6E773D1E" w14:textId="77777777" w:rsidR="00356A6B" w:rsidRPr="00377A74" w:rsidRDefault="00356A6B">
      <w:pPr>
        <w:rPr>
          <w:sz w:val="26"/>
          <w:szCs w:val="26"/>
        </w:rPr>
      </w:pPr>
    </w:p>
    <w:p w14:paraId="6F709571" w14:textId="070A6131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Zamiast tego zatrzymywali się w miastach. Jednak brakowało żywności, panował głód i niedożywienie. I tak nadeszły choroby i choroby, które skończyły się gorączką z powodu niedożywienia.</w:t>
      </w:r>
    </w:p>
    <w:p w14:paraId="4D21FF78" w14:textId="77777777" w:rsidR="00356A6B" w:rsidRPr="00377A74" w:rsidRDefault="00356A6B">
      <w:pPr>
        <w:rPr>
          <w:sz w:val="26"/>
          <w:szCs w:val="26"/>
        </w:rPr>
      </w:pPr>
    </w:p>
    <w:p w14:paraId="2C527C55" w14:textId="5EAC7E82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tak oto jesteśmy. Wydaje się, że właśnie tą drogą powinniśmy podążać w tym konkretnym wersecie. Widzimy to jako konsekwencję wersetu 9. Cóż, jak dotąd w rozdziałach od 8 do 10 jest bardzo dużo mówienia o ogólnym molestowaniu, ponieważ ten mały fragment jest naznaczony przez nas i naszych oraz my w wersecie 8, wersecie 9, i werset 10.</w:t>
      </w:r>
    </w:p>
    <w:p w14:paraId="73788545" w14:textId="77777777" w:rsidR="00356A6B" w:rsidRPr="00377A74" w:rsidRDefault="00356A6B">
      <w:pPr>
        <w:rPr>
          <w:sz w:val="26"/>
          <w:szCs w:val="26"/>
        </w:rPr>
      </w:pPr>
    </w:p>
    <w:p w14:paraId="719D9157" w14:textId="192BEC2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Ale teraz jest różnica. Przeszliśmy teraz do innego podrozdziału, szczególnie dotyczącego molestowania, jeśli chodzi o pewne grupy. I zostawiamy za sobą ogólność, którą mieliśmy wcześniej na temat my, my i nasi, i ponownie zwracamy się, aby pomyśleć o konkretnych grupach, które cierpiały w tej poemisyjnej sytuacji okupacyjnej, szczególnych nadużyciach spowodowanych przez siły okupacyjne i narzuconych na Judejczyków, którzy zostali pozostawieni w tyle i nie zostali zesłani do Babilonu.</w:t>
      </w:r>
    </w:p>
    <w:p w14:paraId="44DD9863" w14:textId="77777777" w:rsidR="00356A6B" w:rsidRPr="00377A74" w:rsidRDefault="00356A6B">
      <w:pPr>
        <w:rPr>
          <w:sz w:val="26"/>
          <w:szCs w:val="26"/>
        </w:rPr>
      </w:pPr>
    </w:p>
    <w:p w14:paraId="042BE975" w14:textId="7ABD46A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w wersecie 11 jest mowa o przestępstwach na tle seksualnym, które miały miejsce nie tylko w Jerozolimie, ale także w innych miastach Judy. Kobiety są gwałcone na Syjonie, a dziewice w miastach Judy. Niestety, taki często los spotyka kobiety w następstwie zajęcia obszaru przez obce wojska.</w:t>
      </w:r>
    </w:p>
    <w:p w14:paraId="23A7D8AA" w14:textId="77777777" w:rsidR="00356A6B" w:rsidRPr="00377A74" w:rsidRDefault="00356A6B">
      <w:pPr>
        <w:rPr>
          <w:sz w:val="26"/>
          <w:szCs w:val="26"/>
        </w:rPr>
      </w:pPr>
    </w:p>
    <w:p w14:paraId="792FBD35" w14:textId="1882401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NIV, trochę bardziej ogólnie, ale z tym samym skutkiem, kobiety zostały zgwałcone na Syjonie, na dziewicach w miastach Judy. Cóż, pozwólcie, że przypomnę, że to nawiązuje do tego, o czym mówił mentor i co go szczególnie zdenerwowało, jak pamiętacie, pod koniec tego krótkiego monologu w rozdziale 3. To, co widzę, przyprawia moją duszę o smutek z powodu wszystkich kobiety w moim mieście. Ale teraz, w tej zbiorowej modlitwie, staje się jasne, co ma na myśli.</w:t>
      </w:r>
    </w:p>
    <w:p w14:paraId="377A9716" w14:textId="77777777" w:rsidR="00356A6B" w:rsidRPr="00377A74" w:rsidRDefault="00356A6B">
      <w:pPr>
        <w:rPr>
          <w:sz w:val="26"/>
          <w:szCs w:val="26"/>
        </w:rPr>
      </w:pPr>
    </w:p>
    <w:p w14:paraId="7502F224" w14:textId="1B551DC9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NRSV bardzo wyraźnie wypowiada się na temat czasownika „zgwałcony”. A hebrajski czasownik to oznacza, ale nie mówi tego wprost. Zatem jesteśmy na nieco lepszym gruncie, kiedy NIV stwierdza, że doszło do naruszenia.</w:t>
      </w:r>
    </w:p>
    <w:p w14:paraId="0D105667" w14:textId="77777777" w:rsidR="00356A6B" w:rsidRPr="00377A74" w:rsidRDefault="00356A6B">
      <w:pPr>
        <w:rPr>
          <w:sz w:val="26"/>
          <w:szCs w:val="26"/>
        </w:rPr>
      </w:pPr>
    </w:p>
    <w:p w14:paraId="46CF62B1" w14:textId="31582E93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Ale </w:t>
      </w:r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t xml:space="preserve">tu mamy na myśli wykorzystywanie seksualne, napaść na tle seksualnym. A NRSV nie jest w błędzie, ale może jest trochę zbyt bezpośredni. I tak oto jesteśmy.</w:t>
      </w:r>
    </w:p>
    <w:p w14:paraId="1D09FFC3" w14:textId="77777777" w:rsidR="00356A6B" w:rsidRPr="00377A74" w:rsidRDefault="00356A6B">
      <w:pPr>
        <w:rPr>
          <w:sz w:val="26"/>
          <w:szCs w:val="26"/>
        </w:rPr>
      </w:pPr>
    </w:p>
    <w:p w14:paraId="23A59F0D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To straszne przeżycie. I po raz kolejny mężczyźni, którzy mogliby chronić swoje kobiety i od których oczekiwano, że będą chronić swoje kobiety, nie mogli już tego robić. A oni byli po prostu bezradni.</w:t>
      </w:r>
    </w:p>
    <w:p w14:paraId="23D38CF1" w14:textId="77777777" w:rsidR="00356A6B" w:rsidRPr="00377A74" w:rsidRDefault="00356A6B">
      <w:pPr>
        <w:rPr>
          <w:sz w:val="26"/>
          <w:szCs w:val="26"/>
        </w:rPr>
      </w:pPr>
    </w:p>
    <w:p w14:paraId="05D2BD84" w14:textId="39209956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Można więc powiedzieć, że w społeczeństwie zdominowanym przez mężczyzn było to jeszcze bardziej kłopotliwe niż w społeczeństwie egalitarnym. A potem, w wersecie 12, książęta są wieszani za ręce. Starszym nie okazuje się żadnego szacunku.</w:t>
      </w:r>
    </w:p>
    <w:p w14:paraId="00BD1AC4" w14:textId="77777777" w:rsidR="00356A6B" w:rsidRPr="00377A74" w:rsidRDefault="00356A6B">
      <w:pPr>
        <w:rPr>
          <w:sz w:val="26"/>
          <w:szCs w:val="26"/>
        </w:rPr>
      </w:pPr>
    </w:p>
    <w:p w14:paraId="71B89250" w14:textId="4D4B8BC3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oto jesteśmy. Byli przywódcy Judy zostali powieszeni, aby ich upokorzyć. Nie jest to nawiązanie do powieszenia czy egzekucji, ale oni są zawieszeni, a ich ręce są przywiązane do jakiejś konstrukcji, do słupa, drzewa czy czegoś takiego.</w:t>
      </w:r>
    </w:p>
    <w:p w14:paraId="50D20159" w14:textId="77777777" w:rsidR="00356A6B" w:rsidRPr="00377A74" w:rsidRDefault="00356A6B">
      <w:pPr>
        <w:rPr>
          <w:sz w:val="26"/>
          <w:szCs w:val="26"/>
        </w:rPr>
      </w:pPr>
    </w:p>
    <w:p w14:paraId="238A8322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oto oni. Jest przykład. Wasi wysocy i potężni władcy, spójrzcie na nich, spójrzcie na nich.</w:t>
      </w:r>
    </w:p>
    <w:p w14:paraId="13D573FD" w14:textId="77777777" w:rsidR="00356A6B" w:rsidRPr="00377A74" w:rsidRDefault="00356A6B">
      <w:pPr>
        <w:rPr>
          <w:sz w:val="26"/>
          <w:szCs w:val="26"/>
        </w:rPr>
      </w:pPr>
    </w:p>
    <w:p w14:paraId="7ECF7311" w14:textId="7E98F65E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Ale to wielkie upokorzenie, że są zawieszeni w ten sposób. I robi to w geście kpiny. Mówiąc bardziej ogólnie, nie okazuje się szacunku starszym.</w:t>
      </w:r>
    </w:p>
    <w:p w14:paraId="777E6249" w14:textId="77777777" w:rsidR="00356A6B" w:rsidRPr="00377A74" w:rsidRDefault="00356A6B">
      <w:pPr>
        <w:rPr>
          <w:sz w:val="26"/>
          <w:szCs w:val="26"/>
        </w:rPr>
      </w:pPr>
    </w:p>
    <w:p w14:paraId="468D8853" w14:textId="6130CDB5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Miastami i miasteczkami zarządzała na ogół rada starszych. I wszyscy ich podziwiali, nie tylko ze względu na szacunek dla starszych, który był w dużej mierze częścią struktury społecznej w Izraelu, ale także dlatego, że byli przywódcami i podziwiano ich za ich mądrość, doświadczenie i ich mądre rządy na temat tego, co działo się w miastach spraw. I znowu tutaj mamy do czynienia z zaprzeczeniem, przekroczeniem społecznych konwencji i w tej sytuacji wszystko zostaje wywrócone do góry nogami.</w:t>
      </w:r>
    </w:p>
    <w:p w14:paraId="3EB3B118" w14:textId="77777777" w:rsidR="00356A6B" w:rsidRPr="00377A74" w:rsidRDefault="00356A6B">
      <w:pPr>
        <w:rPr>
          <w:sz w:val="26"/>
          <w:szCs w:val="26"/>
        </w:rPr>
      </w:pPr>
    </w:p>
    <w:p w14:paraId="0E9DB080" w14:textId="51620E63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potem, w wersecie 13, kolejna z tych skarg społecznych. Młodzi mężczyźni byli zmuszani do pracy kobiecej, a nawet niewolniczej, jeśli w pierwszym przypadku chodziło o żywność. Młodzi mężczyźni są zmuszeni harować.</w:t>
      </w:r>
    </w:p>
    <w:p w14:paraId="5288DC9D" w14:textId="77777777" w:rsidR="00356A6B" w:rsidRPr="00377A74" w:rsidRDefault="00356A6B">
      <w:pPr>
        <w:rPr>
          <w:sz w:val="26"/>
          <w:szCs w:val="26"/>
        </w:rPr>
      </w:pPr>
    </w:p>
    <w:p w14:paraId="67846320" w14:textId="3599BD63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młodzi mężczyźni nie grindowali. Młodzi mężczyźni zrobili wiele dobrych rzeczy, ale nie narzekali. Mielenie odnosi się do codziennych zadań gospodyń domowych, które codziennie rano zbierały ziarna jęczmienia lub pszenicy i mielą je między kamieniami, kamieniami przypominającymi koła, aby zamienić te ziarna w mąkę i upiec chleb na ten dzień.</w:t>
      </w:r>
    </w:p>
    <w:p w14:paraId="5CDBB8A3" w14:textId="77777777" w:rsidR="00356A6B" w:rsidRPr="00377A74" w:rsidRDefault="00356A6B">
      <w:pPr>
        <w:rPr>
          <w:sz w:val="26"/>
          <w:szCs w:val="26"/>
        </w:rPr>
      </w:pPr>
    </w:p>
    <w:p w14:paraId="74472246" w14:textId="595EADE2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Nasz chleb powszedni, jak wspomina Modlitwa Pańska, chleb powszedni powstał dlatego, że wkrótce stał się zbyt twardy do spożycia i mogły go zaatakować bakterie. Wyrabiano więc chleb powszedni, a tę rolę pełniły gospodynie domowe. I rzeczywiście, możemy spojrzeć na tekst Nowego Testamentu i stwierdzić, że został on wyartykułowany.</w:t>
      </w:r>
    </w:p>
    <w:p w14:paraId="67FAC832" w14:textId="77777777" w:rsidR="00356A6B" w:rsidRPr="00377A74" w:rsidRDefault="00356A6B">
      <w:pPr>
        <w:rPr>
          <w:sz w:val="26"/>
          <w:szCs w:val="26"/>
        </w:rPr>
      </w:pPr>
    </w:p>
    <w:p w14:paraId="1ADF0E3E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Łk 17 i werset 35 mówi o podziale, który ma nastąpić. Będą dwie kobiety wspólnie mielące posiłek. Jeden zostanie zabrany, drugi pozostawiony.</w:t>
      </w:r>
    </w:p>
    <w:p w14:paraId="7A321F76" w14:textId="77777777" w:rsidR="00356A6B" w:rsidRPr="00377A74" w:rsidRDefault="00356A6B">
      <w:pPr>
        <w:rPr>
          <w:sz w:val="26"/>
          <w:szCs w:val="26"/>
        </w:rPr>
      </w:pPr>
    </w:p>
    <w:p w14:paraId="6FEDE1E2" w14:textId="1B73D95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Dwie kobiety wspólnie mielą posiłek. Znajdujemy to także w wielu tekstach Starego Testamentu. W 47 znajdujemy wyrocznię sądu przeciwko Babilonowi.</w:t>
      </w:r>
    </w:p>
    <w:p w14:paraId="13FF8A39" w14:textId="77777777" w:rsidR="00356A6B" w:rsidRPr="00377A74" w:rsidRDefault="00356A6B">
      <w:pPr>
        <w:rPr>
          <w:sz w:val="26"/>
          <w:szCs w:val="26"/>
        </w:rPr>
      </w:pPr>
    </w:p>
    <w:p w14:paraId="4D666E92" w14:textId="7237A283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Babilon uosabia się jako królowa, królowa nad imperium. Ale przykazanie jest dane przez Boga: weźcie kamienie młyńskie i mielicie mąkę. Weź kamienie młyńskie i zmiel mąkę.</w:t>
      </w:r>
    </w:p>
    <w:p w14:paraId="6DACA3EA" w14:textId="77777777" w:rsidR="00356A6B" w:rsidRPr="00377A74" w:rsidRDefault="00356A6B">
      <w:pPr>
        <w:rPr>
          <w:sz w:val="26"/>
          <w:szCs w:val="26"/>
        </w:rPr>
      </w:pPr>
    </w:p>
    <w:p w14:paraId="13192FC9" w14:textId="289A7805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to jest w dużym stopniu upadek, w dużym stopniu degradacja dla kogoś o królewskiej randze. I wtedy też możemy, tak, myślę, że te wersety wystarczą nam do zapoznania się. Ale mogli to robić także niewolnicy.</w:t>
      </w:r>
    </w:p>
    <w:p w14:paraId="484AFB86" w14:textId="77777777" w:rsidR="00356A6B" w:rsidRPr="00377A74" w:rsidRDefault="00356A6B">
      <w:pPr>
        <w:rPr>
          <w:sz w:val="26"/>
          <w:szCs w:val="26"/>
        </w:rPr>
      </w:pPr>
    </w:p>
    <w:p w14:paraId="7FA024C8" w14:textId="26BEE91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Gdyby gospodarstwo domowe było wystarczająco duże, byliby w nim niewolnicy i wykonywaliby tę pracę, gdyby żona i mąż zajmowali wysoką pozycję w dużym domu. I tak znajdziemy na przykład w Księdze Wyjścia 11 i wersecie 5, kiedy Mojżesz wydaje ten wyrok przeciwko faraonowi i Egiptowi. Umrze każdy pierworodny w ziemi egipskiej, począwszy od pierworodnego faraona, który zasiada na jego tronie, aż do pierworodnego niewolnicy, która jest za młynem ręcznym.</w:t>
      </w:r>
    </w:p>
    <w:p w14:paraId="3DB01C72" w14:textId="77777777" w:rsidR="00356A6B" w:rsidRPr="00377A74" w:rsidRDefault="00356A6B">
      <w:pPr>
        <w:rPr>
          <w:sz w:val="26"/>
          <w:szCs w:val="26"/>
        </w:rPr>
      </w:pPr>
    </w:p>
    <w:p w14:paraId="28400AC5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oto jesteśmy, czasami byliby niewolnicy. Ale to nie była rzecz, którą robiliby mężczyźni. A młodzi ludzie bardzo kręcili nosem na myśl, że powinni mielić te ziarna na mąkę, żeby zrobić chleb.</w:t>
      </w:r>
    </w:p>
    <w:p w14:paraId="3BE9FABD" w14:textId="77777777" w:rsidR="00356A6B" w:rsidRPr="00377A74" w:rsidRDefault="00356A6B">
      <w:pPr>
        <w:rPr>
          <w:sz w:val="26"/>
          <w:szCs w:val="26"/>
        </w:rPr>
      </w:pPr>
    </w:p>
    <w:p w14:paraId="1A44EFF7" w14:textId="2752621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Dlatego też jest to uważane za bardzo upokarzające. Dlatego konwencje społeczne są bardzo ważne w każdej kulturze. A potem chłopcy zataczają się pod ciężarami drewna.</w:t>
      </w:r>
    </w:p>
    <w:p w14:paraId="61B69F42" w14:textId="77777777" w:rsidR="00356A6B" w:rsidRPr="00377A74" w:rsidRDefault="00356A6B">
      <w:pPr>
        <w:rPr>
          <w:sz w:val="26"/>
          <w:szCs w:val="26"/>
        </w:rPr>
      </w:pPr>
    </w:p>
    <w:p w14:paraId="3608A096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Wspomnieliśmy o drewnie już w wersecie 4. Drewno, które otrzymujemy, trzeba kupić. I potrzebne było drewno do rozpalania ogniska, aby można było ugotować jedzenie. I tak było mnóstwo drewna i chłopców, którzy nie byli wystarczająco silni, aby unieść tak wielkie ciężary.</w:t>
      </w:r>
    </w:p>
    <w:p w14:paraId="04056CC4" w14:textId="77777777" w:rsidR="00356A6B" w:rsidRPr="00377A74" w:rsidRDefault="00356A6B">
      <w:pPr>
        <w:rPr>
          <w:sz w:val="26"/>
          <w:szCs w:val="26"/>
        </w:rPr>
      </w:pPr>
    </w:p>
    <w:p w14:paraId="5F2A5F9C" w14:textId="17396505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Byli zmuszeni dźwigać ten ciężar ponad swoje siły fizyczne. Zatem jest to ponownie kwestia skargi. I tak, na różne sposoby, istniała skarga wobec obcego mocarstwa, która sprawiała im tyle smutku i żalu.</w:t>
      </w:r>
    </w:p>
    <w:p w14:paraId="77A2DDA7" w14:textId="77777777" w:rsidR="00356A6B" w:rsidRPr="00377A74" w:rsidRDefault="00356A6B">
      <w:pPr>
        <w:rPr>
          <w:sz w:val="26"/>
          <w:szCs w:val="26"/>
        </w:rPr>
      </w:pPr>
    </w:p>
    <w:p w14:paraId="3E1E44C8" w14:textId="693815D4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Następnie 14. Starcy opuścili bramę miasta, młodzi mężczyźni swoją muzykę.</w:t>
      </w:r>
    </w:p>
    <w:p w14:paraId="2A4182E6" w14:textId="77777777" w:rsidR="00356A6B" w:rsidRPr="00377A74" w:rsidRDefault="00356A6B">
      <w:pPr>
        <w:rPr>
          <w:sz w:val="26"/>
          <w:szCs w:val="26"/>
        </w:rPr>
      </w:pPr>
    </w:p>
    <w:p w14:paraId="2E478E05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Zmiany w NIV. Starsi zniknęli z bram miejskich. Młodzi mężczyźni wyłączyli muzykę.</w:t>
      </w:r>
    </w:p>
    <w:p w14:paraId="0A200ED7" w14:textId="77777777" w:rsidR="00356A6B" w:rsidRPr="00377A74" w:rsidRDefault="00356A6B">
      <w:pPr>
        <w:rPr>
          <w:sz w:val="26"/>
          <w:szCs w:val="26"/>
        </w:rPr>
      </w:pPr>
    </w:p>
    <w:p w14:paraId="0AE60A5A" w14:textId="31BA8464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Najpierw trzeba zdać sobie sprawę, że wewnątrz bramy miejskiej, o czym już chyba wspominałem, znajdowałby się plac. Byłby to plac publiczny, na którym mogliby gromadzić się ludzie. W </w:t>
      </w:r>
      <w:r xmlns:w="http://schemas.openxmlformats.org/wordprocessingml/2006/main" w:rsidR="00000000" w:rsidRPr="00377A74">
        <w:rPr>
          <w:rFonts w:ascii="Calibri" w:eastAsia="Calibri" w:hAnsi="Calibri" w:cs="Calibri"/>
          <w:sz w:val="26"/>
          <w:szCs w:val="26"/>
        </w:rPr>
        <w:t xml:space="preserve">dni targowe rolnicy przynosili swoje produkty.</w:t>
      </w:r>
    </w:p>
    <w:p w14:paraId="3627D3AC" w14:textId="77777777" w:rsidR="00356A6B" w:rsidRPr="00377A74" w:rsidRDefault="00356A6B">
      <w:pPr>
        <w:rPr>
          <w:sz w:val="26"/>
          <w:szCs w:val="26"/>
        </w:rPr>
      </w:pPr>
    </w:p>
    <w:p w14:paraId="30F03112" w14:textId="3609DE68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 tuż za bramą miasta miał znajdować się rynek. I tak wygląda ogólna sytuacja. Musimy jednak przyjrzeć się tej bramie nieco bliżej, ponieważ w rzeczywistości była to wieża bramna ze ścianami po obu stronach.</w:t>
      </w:r>
    </w:p>
    <w:p w14:paraId="0997533D" w14:textId="77777777" w:rsidR="00356A6B" w:rsidRPr="00377A74" w:rsidRDefault="00356A6B">
      <w:pPr>
        <w:rPr>
          <w:sz w:val="26"/>
          <w:szCs w:val="26"/>
        </w:rPr>
      </w:pPr>
    </w:p>
    <w:p w14:paraId="0D60FA85" w14:textId="415D83CE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Budynek bramny z pomieszczeniem z bramami na obu końcach i miejscami siedzącymi w tej bramie. A więc taka jest sytuacja. Ale kto siedział w tej bramie? W NRSV to starzy ludzie.</w:t>
      </w:r>
    </w:p>
    <w:p w14:paraId="5C776C00" w14:textId="77777777" w:rsidR="00356A6B" w:rsidRPr="00377A74" w:rsidRDefault="00356A6B">
      <w:pPr>
        <w:rPr>
          <w:sz w:val="26"/>
          <w:szCs w:val="26"/>
        </w:rPr>
      </w:pPr>
    </w:p>
    <w:p w14:paraId="6C7711DE" w14:textId="123999BA" w:rsidR="00356A6B" w:rsidRPr="00377A74" w:rsidRDefault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Zaletą tego jest to, że jest to całkowite przeciwieństwo młodych mężczyzn. I tak wydaje się, że pasuje całkiem nieźle. Jednak wbrew temu uważam, że należy preferować nową wersję międzynarodową.</w:t>
      </w:r>
    </w:p>
    <w:p w14:paraId="2EF551A2" w14:textId="77777777" w:rsidR="00356A6B" w:rsidRPr="00377A74" w:rsidRDefault="00356A6B">
      <w:pPr>
        <w:rPr>
          <w:sz w:val="26"/>
          <w:szCs w:val="26"/>
        </w:rPr>
      </w:pPr>
    </w:p>
    <w:p w14:paraId="1449818E" w14:textId="43E86844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Starszych nie było już w bramie miejskiej, gdyż brama miejska była miejscem, w którym zbierała się rada starszych i dzień po dniu omawiali sprawy miasta. Ludzie mogli przychodzić, rozmawiać z nimi i omawiać skargi, które mogą wymagać naprawienia. I tak była to sala rady.</w:t>
      </w:r>
    </w:p>
    <w:p w14:paraId="62FBE5EC" w14:textId="77777777" w:rsidR="00356A6B" w:rsidRPr="00377A74" w:rsidRDefault="00356A6B">
      <w:pPr>
        <w:rPr>
          <w:sz w:val="26"/>
          <w:szCs w:val="26"/>
        </w:rPr>
      </w:pPr>
    </w:p>
    <w:p w14:paraId="74B0778E" w14:textId="60467ED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Ta brama była salą rady. Ilustrację tego mamy w Rut, Księdze Rut, gdzie Booz, jak dowiadujemy się, udaje się, aby spróbować rozwiązać kwestię odkupienia dla Rut i jej teściowej. I idzie do bramy miasta.</w:t>
      </w:r>
    </w:p>
    <w:p w14:paraId="30E78736" w14:textId="77777777" w:rsidR="00356A6B" w:rsidRPr="00377A74" w:rsidRDefault="00356A6B">
      <w:pPr>
        <w:rPr>
          <w:sz w:val="26"/>
          <w:szCs w:val="26"/>
        </w:rPr>
      </w:pPr>
    </w:p>
    <w:p w14:paraId="3D3AE993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siedział tam blisko najbliższego krewnego, tego krewnego. I to zdaje się być miejsce, w którym spotykała się starszyzna. I tam go znajduje.</w:t>
      </w:r>
    </w:p>
    <w:p w14:paraId="181F86C5" w14:textId="77777777" w:rsidR="00356A6B" w:rsidRPr="00377A74" w:rsidRDefault="00356A6B">
      <w:pPr>
        <w:rPr>
          <w:sz w:val="26"/>
          <w:szCs w:val="26"/>
        </w:rPr>
      </w:pPr>
    </w:p>
    <w:p w14:paraId="0C81E94B" w14:textId="747EC159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W porządku. Zatem, starsi, wydaje się, że to jest właściwe tłumaczenie. Ponieważ już nie pełnili obowiązków.</w:t>
      </w:r>
    </w:p>
    <w:p w14:paraId="6EDF9EC9" w14:textId="77777777" w:rsidR="00356A6B" w:rsidRPr="00377A74" w:rsidRDefault="00356A6B">
      <w:pPr>
        <w:rPr>
          <w:sz w:val="26"/>
          <w:szCs w:val="26"/>
        </w:rPr>
      </w:pPr>
    </w:p>
    <w:p w14:paraId="13DB7C3C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To nie byli urzędnicy. Stracili pracę. To byli ci, których wieszano, ci przywódcy miast i miasteczek.</w:t>
      </w:r>
    </w:p>
    <w:p w14:paraId="6639BCF9" w14:textId="77777777" w:rsidR="00356A6B" w:rsidRPr="00377A74" w:rsidRDefault="00356A6B">
      <w:pPr>
        <w:rPr>
          <w:sz w:val="26"/>
          <w:szCs w:val="26"/>
        </w:rPr>
      </w:pPr>
    </w:p>
    <w:p w14:paraId="5013789E" w14:textId="3DCC611A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stracili władzę cywilną. I znowu okazuje się tym ludziom wielki brak szacunku. Ale wbrew temu młodzi mężczyźni porzucili swoją muzykę.</w:t>
      </w:r>
    </w:p>
    <w:p w14:paraId="16072F46" w14:textId="77777777" w:rsidR="00356A6B" w:rsidRPr="00377A74" w:rsidRDefault="00356A6B">
      <w:pPr>
        <w:rPr>
          <w:sz w:val="26"/>
          <w:szCs w:val="26"/>
        </w:rPr>
      </w:pPr>
    </w:p>
    <w:p w14:paraId="2CAD5D28" w14:textId="7CF61338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Na tym placu publicznym szansa dla młodych mężczyzn na spotkanie się i tworzenie muzyki dla rozrywki, zabawianie siebie i zapewnianie rozrywki członkom społeczeństwa, którzy byli na placu przylegającym do bramy miejskiej. I nie tworzyli już muzyki. No cóż, co robili ci młodzi mężczyźni? Cóż, właśnie nam powiedziano.</w:t>
      </w:r>
    </w:p>
    <w:p w14:paraId="11DBA160" w14:textId="77777777" w:rsidR="00356A6B" w:rsidRPr="00377A74" w:rsidRDefault="00356A6B">
      <w:pPr>
        <w:rPr>
          <w:sz w:val="26"/>
          <w:szCs w:val="26"/>
        </w:rPr>
      </w:pPr>
    </w:p>
    <w:p w14:paraId="31CA8B2F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Szlifowali. Dostali pracę do wykonania. A życie składało się wyłącznie z pracy i żadnej zabawy.</w:t>
      </w:r>
    </w:p>
    <w:p w14:paraId="424A6377" w14:textId="77777777" w:rsidR="00356A6B" w:rsidRPr="00377A74" w:rsidRDefault="00356A6B">
      <w:pPr>
        <w:rPr>
          <w:sz w:val="26"/>
          <w:szCs w:val="26"/>
        </w:rPr>
      </w:pPr>
    </w:p>
    <w:p w14:paraId="3AD69A75" w14:textId="35824164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ciężko pracowali, jak w wersecie 13. I nie dostali żadnego wolnego, żadnego wolnego. Tak więc po godzinach, po dniu pracy, młodzi mężczyźni przychodzili, zbierali się i grali muzykę.</w:t>
      </w:r>
    </w:p>
    <w:p w14:paraId="55F04641" w14:textId="77777777" w:rsidR="00356A6B" w:rsidRPr="00377A74" w:rsidRDefault="00356A6B">
      <w:pPr>
        <w:rPr>
          <w:sz w:val="26"/>
          <w:szCs w:val="26"/>
        </w:rPr>
      </w:pPr>
    </w:p>
    <w:p w14:paraId="7DC41DF3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Można to sobie bardzo łatwo wyobrazić. Ale teraz to się skończyło, bo nie było na to czasu. Jest nad czym pracować – stwierdziły władze okupacyjne.</w:t>
      </w:r>
    </w:p>
    <w:p w14:paraId="67BDFA85" w14:textId="77777777" w:rsidR="00356A6B" w:rsidRPr="00377A74" w:rsidRDefault="00356A6B">
      <w:pPr>
        <w:rPr>
          <w:sz w:val="26"/>
          <w:szCs w:val="26"/>
        </w:rPr>
      </w:pPr>
    </w:p>
    <w:p w14:paraId="7E40BB45" w14:textId="37002155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tak ustała ta normalna praktyka. A następnie w wersecie 15 ponownie dochodzimy do uogólnienia. I pojawia się wzmianka o ogólnym smutku.</w:t>
      </w:r>
    </w:p>
    <w:p w14:paraId="145D490B" w14:textId="77777777" w:rsidR="00356A6B" w:rsidRPr="00377A74" w:rsidRDefault="00356A6B">
      <w:pPr>
        <w:rPr>
          <w:sz w:val="26"/>
          <w:szCs w:val="26"/>
        </w:rPr>
      </w:pPr>
    </w:p>
    <w:p w14:paraId="59C7F1F4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15 i pierwsza linijka wersetu 16 idą w parze. Skończyła się radość naszych serc. Nasz taniec zamienił się w żałobę.</w:t>
      </w:r>
    </w:p>
    <w:p w14:paraId="6699F801" w14:textId="77777777" w:rsidR="00356A6B" w:rsidRPr="00377A74" w:rsidRDefault="00356A6B">
      <w:pPr>
        <w:rPr>
          <w:sz w:val="26"/>
          <w:szCs w:val="26"/>
        </w:rPr>
      </w:pPr>
    </w:p>
    <w:p w14:paraId="3BCC1A73" w14:textId="03BF4AB2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Korona spadła nam z głowy. I to wyrażenie rozrywki i radosnych młodych mężczyzn spotykających się i tworzących muzykę zostało teraz uogólnione, mówiąc: cóż, w naszej obecnej sytuacji nikt już nie jest szczęśliwy. I w tym momencie mamy do czynienia z uogólnieniem żałoby.</w:t>
      </w:r>
    </w:p>
    <w:p w14:paraId="201F90AF" w14:textId="77777777" w:rsidR="00356A6B" w:rsidRPr="00377A74" w:rsidRDefault="00356A6B">
      <w:pPr>
        <w:rPr>
          <w:sz w:val="26"/>
          <w:szCs w:val="26"/>
        </w:rPr>
      </w:pPr>
    </w:p>
    <w:p w14:paraId="75FE5A6B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Do tej pory w tej sekcji pojawiały się skargi, ale teraz jest pozytywny smutek. Skończyła się radość naszych serc. Nasz taniec zamienił się w żałobę.</w:t>
      </w:r>
    </w:p>
    <w:p w14:paraId="39DFBAB3" w14:textId="77777777" w:rsidR="00356A6B" w:rsidRPr="00377A74" w:rsidRDefault="00356A6B">
      <w:pPr>
        <w:rPr>
          <w:sz w:val="26"/>
          <w:szCs w:val="26"/>
        </w:rPr>
      </w:pPr>
    </w:p>
    <w:p w14:paraId="570A3A5F" w14:textId="10C533D1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Korona spadła nam z głowy. Zatem ten wyraz żalu jest odwróceniem. W pewnym sensie wszystkie te skargi były odwróceniem, ale w dużej mierze wiązały się z myślą o żalu.</w:t>
      </w:r>
    </w:p>
    <w:p w14:paraId="3E6E2415" w14:textId="77777777" w:rsidR="00356A6B" w:rsidRPr="00377A74" w:rsidRDefault="00356A6B">
      <w:pPr>
        <w:rPr>
          <w:sz w:val="26"/>
          <w:szCs w:val="26"/>
        </w:rPr>
      </w:pPr>
    </w:p>
    <w:p w14:paraId="226AFDBE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Ale teraz przede wszystkim chodzi mi o smutek. I moglibyśmy porównać psalm, psalm dziękczynny, Psalm 30, w którym mówił psalmista. Miał kryzys, ale przyniósł go Bogu.</w:t>
      </w:r>
    </w:p>
    <w:p w14:paraId="7D9519C4" w14:textId="77777777" w:rsidR="00356A6B" w:rsidRPr="00377A74" w:rsidRDefault="00356A6B">
      <w:pPr>
        <w:rPr>
          <w:sz w:val="26"/>
          <w:szCs w:val="26"/>
        </w:rPr>
      </w:pPr>
    </w:p>
    <w:p w14:paraId="5C0A79CD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kryzys został zażegnany, a on wraca z pieśnią dziękczynną. I jest gotowy przynieść swoją ofiarę dziękczynną, oddać cześć Bogu i chwalić go za to, czego Bóg dokonał. I zostało to podsumowane w wersecie 11 rozdziału 30 w ten sposób.</w:t>
      </w:r>
    </w:p>
    <w:p w14:paraId="18EF8238" w14:textId="77777777" w:rsidR="00356A6B" w:rsidRPr="00377A74" w:rsidRDefault="00356A6B">
      <w:pPr>
        <w:rPr>
          <w:sz w:val="26"/>
          <w:szCs w:val="26"/>
        </w:rPr>
      </w:pPr>
    </w:p>
    <w:p w14:paraId="37636288" w14:textId="76431E49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Zamieniłeś moją żałobę w taniec. Zdjąłeś mój wór i przyodziałeś mnie w radość. Jest to kolejny przypadek, w którym Psalmy, nie tylko lamenty pogrzebowe, ale także psalmy, mogą mówić o zachowaniach żałobnych i zwyczajach żałobnych w związku z ich szczególnym kryzysem.</w:t>
      </w:r>
    </w:p>
    <w:p w14:paraId="7AC7BA1E" w14:textId="77777777" w:rsidR="00356A6B" w:rsidRPr="00377A74" w:rsidRDefault="00356A6B">
      <w:pPr>
        <w:rPr>
          <w:sz w:val="26"/>
          <w:szCs w:val="26"/>
        </w:rPr>
      </w:pPr>
    </w:p>
    <w:p w14:paraId="5B3C1260" w14:textId="12E207E1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Zamieniłeś moją żałobę w taniec, zdjąłeś mój wór i przyodziałeś mnie w radość. I jest wdzięczny Bogu i mówi: To Ty, Boże, wybawiłeś mnie z tego kryzysu, i jestem mu bardzo wdzięczny. Ale tutaj mamy sytuację odwrotną.</w:t>
      </w:r>
    </w:p>
    <w:p w14:paraId="2A99C1EC" w14:textId="77777777" w:rsidR="00356A6B" w:rsidRPr="00377A74" w:rsidRDefault="00356A6B">
      <w:pPr>
        <w:rPr>
          <w:sz w:val="26"/>
          <w:szCs w:val="26"/>
        </w:rPr>
      </w:pPr>
    </w:p>
    <w:p w14:paraId="67B1346D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Skończyła się radość naszych serc. Nasz taniec zamienił się w żałobę. A potem korona spadła nam z głowy.</w:t>
      </w:r>
    </w:p>
    <w:p w14:paraId="1435348F" w14:textId="77777777" w:rsidR="00356A6B" w:rsidRPr="00377A74" w:rsidRDefault="00356A6B">
      <w:pPr>
        <w:rPr>
          <w:sz w:val="26"/>
          <w:szCs w:val="26"/>
        </w:rPr>
      </w:pPr>
    </w:p>
    <w:p w14:paraId="582E0832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No cóż, kilku komentatorów powie: och, korona? Cóż, to brzmi po królewsku, a mieliśmy już królewskie odniesienia. Częścią straty była tradycja monarchii Dawida, która teraz zniknęła. I tak by to pasowało.</w:t>
      </w:r>
    </w:p>
    <w:p w14:paraId="78FD537B" w14:textId="77777777" w:rsidR="00356A6B" w:rsidRPr="00377A74" w:rsidRDefault="00356A6B">
      <w:pPr>
        <w:rPr>
          <w:sz w:val="26"/>
          <w:szCs w:val="26"/>
        </w:rPr>
      </w:pPr>
    </w:p>
    <w:p w14:paraId="2978966A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Ale oczywiście musimy spojrzeć na bezpośredni kontekst. A korona jest tutaj używana w inny sposób. Słowo jest szersze niż korona królewska.</w:t>
      </w:r>
    </w:p>
    <w:p w14:paraId="122F1662" w14:textId="77777777" w:rsidR="00356A6B" w:rsidRPr="00377A74" w:rsidRDefault="00356A6B">
      <w:pPr>
        <w:rPr>
          <w:sz w:val="26"/>
          <w:szCs w:val="26"/>
        </w:rPr>
      </w:pPr>
    </w:p>
    <w:p w14:paraId="337A7815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Czasami może odnosić się do girlandy z kwiatów i liści jako znaku święta. Jest tego przykład w Księdze Izajasza, Izajasz 28, gdzie prorok przemawia przeciwko przywódcom północnego królestwa. I twierdzi, że doszło do nieprawidłowych rządów.</w:t>
      </w:r>
    </w:p>
    <w:p w14:paraId="7C5D863B" w14:textId="77777777" w:rsidR="00356A6B" w:rsidRPr="00377A74" w:rsidRDefault="00356A6B">
      <w:pPr>
        <w:rPr>
          <w:sz w:val="26"/>
          <w:szCs w:val="26"/>
        </w:rPr>
      </w:pPr>
    </w:p>
    <w:p w14:paraId="2AF38603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Częścią tego złego rządzenia jest to, że spędzają czas na hucznych imprezach i upijają się. I noszą te girlandy. Izajasz podkreśla, że te girlandy odpadną, co będzie znakiem, że ich zabawa dobiegnie końca.</w:t>
      </w:r>
    </w:p>
    <w:p w14:paraId="5B68EF3D" w14:textId="77777777" w:rsidR="00356A6B" w:rsidRPr="00377A74" w:rsidRDefault="00356A6B">
      <w:pPr>
        <w:rPr>
          <w:sz w:val="26"/>
          <w:szCs w:val="26"/>
        </w:rPr>
      </w:pPr>
    </w:p>
    <w:p w14:paraId="63AEE24E" w14:textId="7F6EDD9B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Ach, dumna girlanda pijaków Efraima i więdnący kwiat jej chwalebnego piękna, który jest na głowie nadętych od obfitego jedzenia i umęczonych winem. Patrzcie, Pan ma potężnego i silnego. I tak wersety 3 i 4, zdeptane, będą dumną girlandą pijaków Efraima i więdnącym kwiatem jego chwalebnego piękna.</w:t>
      </w:r>
    </w:p>
    <w:p w14:paraId="472CC0CC" w14:textId="77777777" w:rsidR="00356A6B" w:rsidRPr="00377A74" w:rsidRDefault="00356A6B">
      <w:pPr>
        <w:rPr>
          <w:sz w:val="26"/>
          <w:szCs w:val="26"/>
        </w:rPr>
      </w:pPr>
    </w:p>
    <w:p w14:paraId="1AED329F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oto jest. Wydaje się, że to jest tutaj odniesienie. I tak girlanda, która towarzyszyła świętom, towarzyszyła imprezowaniu i radowaniu się w niewinnym sensie, a w dobrym tego słowa znaczeniu spadła nam z głowy.</w:t>
      </w:r>
    </w:p>
    <w:p w14:paraId="18BBAF71" w14:textId="77777777" w:rsidR="00356A6B" w:rsidRPr="00377A74" w:rsidRDefault="00356A6B">
      <w:pPr>
        <w:rPr>
          <w:sz w:val="26"/>
          <w:szCs w:val="26"/>
        </w:rPr>
      </w:pPr>
    </w:p>
    <w:p w14:paraId="734645EF" w14:textId="497ED58B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Girlanda odpadła. W uderzający sposób pokazujemy, jak ustała radość w naszych sercach, a taniec zamienił się w żałobę. Ale potem, w tym ostatnim wersecie, w ostatniej połowie wersu 16, następuje zwrot od żalu i żalu do poczucia winy.</w:t>
      </w:r>
    </w:p>
    <w:p w14:paraId="69F5D164" w14:textId="77777777" w:rsidR="00356A6B" w:rsidRPr="00377A74" w:rsidRDefault="00356A6B">
      <w:pPr>
        <w:rPr>
          <w:sz w:val="26"/>
          <w:szCs w:val="26"/>
        </w:rPr>
      </w:pPr>
    </w:p>
    <w:p w14:paraId="166ED501" w14:textId="2BEC1A3A" w:rsidR="00356A6B" w:rsidRPr="00377A74" w:rsidRDefault="00CB11D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Wracamy do tej puenty z wersetu 7, ale teraz wyrażonej w inny sposób: Biada nam, którzy zgrzeszyliśmy. I to poczucie winy, które się pojawia, bardzo przypomina to, co mówił mentor: Muszą przyznać się do swojej winy przed Bogiem.</w:t>
      </w:r>
    </w:p>
    <w:p w14:paraId="34EE3B84" w14:textId="77777777" w:rsidR="00356A6B" w:rsidRPr="00377A74" w:rsidRDefault="00356A6B">
      <w:pPr>
        <w:rPr>
          <w:sz w:val="26"/>
          <w:szCs w:val="26"/>
        </w:rPr>
      </w:pPr>
    </w:p>
    <w:p w14:paraId="326DFA9D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Robią to w tych kulminacyjnych momentach, w wersecie 7 i wersecie 16. I to, co tu jest powiedziane, to jest pierwotna przyczyna całego tego cierpienia. Naszym problemem nie jest po prostu obca okupacja.</w:t>
      </w:r>
    </w:p>
    <w:p w14:paraId="403433B3" w14:textId="77777777" w:rsidR="00356A6B" w:rsidRPr="00377A74" w:rsidRDefault="00356A6B">
      <w:pPr>
        <w:rPr>
          <w:sz w:val="26"/>
          <w:szCs w:val="26"/>
        </w:rPr>
      </w:pPr>
    </w:p>
    <w:p w14:paraId="2DB02BA0" w14:textId="77777777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Nie jest to jedynie problem ludzki, ale musimy spojrzeć za siebie i zobaczyć w tym karę Jahwe za grzech Judasza. Działa tu boska opatrzność i znamy jej przyczynę. A przyczyna jest w nas, w naszym życiu.</w:t>
      </w:r>
    </w:p>
    <w:p w14:paraId="5A866B8B" w14:textId="77777777" w:rsidR="00356A6B" w:rsidRPr="00377A74" w:rsidRDefault="00356A6B">
      <w:pPr>
        <w:rPr>
          <w:sz w:val="26"/>
          <w:szCs w:val="26"/>
        </w:rPr>
      </w:pPr>
    </w:p>
    <w:p w14:paraId="71D8AC34" w14:textId="7C703BDC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to jest tak uderzające, to końcowe odniesienie do winy – biada nam. Tak, cierpimy, ale podstawową przyczyną tego cierpienia jest nasza własna wina.</w:t>
      </w:r>
    </w:p>
    <w:p w14:paraId="205338A2" w14:textId="77777777" w:rsidR="00356A6B" w:rsidRPr="00377A74" w:rsidRDefault="00356A6B">
      <w:pPr>
        <w:rPr>
          <w:sz w:val="26"/>
          <w:szCs w:val="26"/>
        </w:rPr>
      </w:pPr>
    </w:p>
    <w:p w14:paraId="33B06E80" w14:textId="716511B1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Zgrzeszyliśmy i dlatego odpowiedzialność spoczywa na nas. Na końcu tych wszystkich notatek pełnych żalu i żalu znajduje się szczere wyznanie. Dotarliśmy do fundamentu tego wszystkiego, a jest to boski fundament i jest to kwestia ich relacji z Bogiem.</w:t>
      </w:r>
    </w:p>
    <w:p w14:paraId="128C0190" w14:textId="77777777" w:rsidR="00356A6B" w:rsidRPr="00377A74" w:rsidRDefault="00356A6B">
      <w:pPr>
        <w:rPr>
          <w:sz w:val="26"/>
          <w:szCs w:val="26"/>
        </w:rPr>
      </w:pPr>
    </w:p>
    <w:p w14:paraId="2024BBB8" w14:textId="5DEE9512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Zatem przesłanie jest takie, że zgromadzenie zdało sobie sprawę z tego, co mówił im mentor. Adekwatna reakcja na sytuację powojenną, jako adekwatna reakcja na sytuację oblężniczą, to nie tylko żal i żal, ale także poczucie winy. Jest tu ten pokutny element spowiedzi, że w tym momencie kongregacja bierze na siebie odpowiedzialność.</w:t>
      </w:r>
    </w:p>
    <w:p w14:paraId="3C42437B" w14:textId="77777777" w:rsidR="00356A6B" w:rsidRPr="00377A74" w:rsidRDefault="00356A6B">
      <w:pPr>
        <w:rPr>
          <w:sz w:val="26"/>
          <w:szCs w:val="26"/>
        </w:rPr>
      </w:pPr>
    </w:p>
    <w:p w14:paraId="5523A404" w14:textId="06743C46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musiało to być cudownie usłyszeć dla mentora, bo wracamy do kwestii interpretacji tej katastrofy, tej całej katastrofy. To przewija się przez całą księgę i mentor tak zinterpretował już w 1:5 i 1:8, a potem Syjon podjął to wołanie, to oskarżenie, o którym wiadomo, że jest prawdziwe w 1:18 i 1:20. Syjon powrócił do tego ponownie w 2:14, a następnie w rozdziale 3 i wersetach od 40 do 42 znajdujemy wezwanie mentora do pokuty. Kiedy więc przeglądamy księgę, widzimy, że jest to rzeczywiście punkt kulminacyjny.</w:t>
      </w:r>
    </w:p>
    <w:p w14:paraId="53582197" w14:textId="77777777" w:rsidR="00356A6B" w:rsidRPr="00377A74" w:rsidRDefault="00356A6B">
      <w:pPr>
        <w:rPr>
          <w:sz w:val="26"/>
          <w:szCs w:val="26"/>
        </w:rPr>
      </w:pPr>
    </w:p>
    <w:p w14:paraId="770D8C86" w14:textId="68D6D58C" w:rsidR="00356A6B" w:rsidRPr="00377A74" w:rsidRDefault="00CB11D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Również w rozdziale 4 mamy w całym rozdziale uwagi dotyczące złowrogiej interpretacji. Werset 6 stwierdza, że kara mojego ludu, mówi mentor, była większa niż kara Sodomy. U podstaw tego leży to, że w obu przypadkach odpowiedzialny jest Jahwe.</w:t>
      </w:r>
    </w:p>
    <w:p w14:paraId="5DD4D562" w14:textId="77777777" w:rsidR="00356A6B" w:rsidRPr="00377A74" w:rsidRDefault="00356A6B">
      <w:pPr>
        <w:rPr>
          <w:sz w:val="26"/>
          <w:szCs w:val="26"/>
        </w:rPr>
      </w:pPr>
    </w:p>
    <w:p w14:paraId="490AEF3C" w14:textId="754341D4" w:rsidR="00356A6B" w:rsidRPr="00377A7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mamy werset 13 rozdziału 4: to za grzechy jej proroków i nieprawości kapłanów wszystko to spadło na wspólnotę. I na koniec, w wersecie 22 znajduje się odniesienie do kary, wyrażające nadzieję na przyszłość, koniec kary, koniec kary. Aby jednak tak się stało, zbór, który słuchał, doskonale wie, że musi wykonać swoją część i uznać grzech będący podstawą tej kary.</w:t>
      </w:r>
    </w:p>
    <w:p w14:paraId="4388BA72" w14:textId="77777777" w:rsidR="00356A6B" w:rsidRPr="00377A74" w:rsidRDefault="00356A6B">
      <w:pPr>
        <w:rPr>
          <w:sz w:val="26"/>
          <w:szCs w:val="26"/>
        </w:rPr>
      </w:pPr>
    </w:p>
    <w:p w14:paraId="6F658599" w14:textId="65DE68F2" w:rsidR="00356A6B" w:rsidRPr="00377A74" w:rsidRDefault="00000000" w:rsidP="00377A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77A74">
        <w:rPr>
          <w:rFonts w:ascii="Calibri" w:eastAsia="Calibri" w:hAnsi="Calibri" w:cs="Calibri"/>
          <w:sz w:val="26"/>
          <w:szCs w:val="26"/>
        </w:rPr>
        <w:t xml:space="preserve">I robią to w ten międzypokoleniowy sposób w wersetach 6 i 7, a teraz bezpośrednio, gdy nas to dotyczy, w tym bezpośrednim wyznaniu wiary, biada nam, bo zgrzeszyliśmy. Następnym razem przyjrzymy się końcowym wersetom, wersetom od 17 do 22 z Lamentacji 5. </w:t>
      </w:r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77A74" w:rsidRPr="00377A74">
        <w:rPr>
          <w:rFonts w:ascii="Calibri" w:eastAsia="Calibri" w:hAnsi="Calibri" w:cs="Calibri"/>
          <w:sz w:val="26"/>
          <w:szCs w:val="26"/>
        </w:rPr>
        <w:t xml:space="preserve">To jest dr Leslie Allen w swoim nauczaniu na temat Księgi Lamentacji. To jest sesja 13, </w:t>
      </w:r>
      <w:r xmlns:w="http://schemas.openxmlformats.org/wordprocessingml/2006/main" w:rsidR="00377A74" w:rsidRPr="00377A7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77A74" w:rsidRPr="00377A74">
        <w:rPr>
          <w:rFonts w:ascii="Calibri" w:eastAsia="Calibri" w:hAnsi="Calibri" w:cs="Calibri"/>
          <w:sz w:val="26"/>
          <w:szCs w:val="26"/>
        </w:rPr>
        <w:t xml:space="preserve">Lamentacje 5 </w:t>
      </w:r>
      <w:r xmlns:w="http://schemas.openxmlformats.org/wordprocessingml/2006/main" w:rsidR="00377A74">
        <w:rPr>
          <w:rFonts w:ascii="Calibri" w:eastAsia="Calibri" w:hAnsi="Calibri" w:cs="Calibri"/>
          <w:sz w:val="26"/>
          <w:szCs w:val="26"/>
        </w:rPr>
        <w:t xml:space="preserve">:8-16.</w:t>
      </w:r>
      <w:r xmlns:w="http://schemas.openxmlformats.org/wordprocessingml/2006/main" w:rsidR="00377A74" w:rsidRPr="00377A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356A6B" w:rsidRPr="00377A7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FAD86" w14:textId="77777777" w:rsidR="006F1C4A" w:rsidRDefault="006F1C4A" w:rsidP="00377A74">
      <w:r>
        <w:separator/>
      </w:r>
    </w:p>
  </w:endnote>
  <w:endnote w:type="continuationSeparator" w:id="0">
    <w:p w14:paraId="560B3EC6" w14:textId="77777777" w:rsidR="006F1C4A" w:rsidRDefault="006F1C4A" w:rsidP="0037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D2D86" w14:textId="77777777" w:rsidR="006F1C4A" w:rsidRDefault="006F1C4A" w:rsidP="00377A74">
      <w:r>
        <w:separator/>
      </w:r>
    </w:p>
  </w:footnote>
  <w:footnote w:type="continuationSeparator" w:id="0">
    <w:p w14:paraId="6EFE9162" w14:textId="77777777" w:rsidR="006F1C4A" w:rsidRDefault="006F1C4A" w:rsidP="0037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03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38E078" w14:textId="7379A8E7" w:rsidR="00377A74" w:rsidRDefault="00377A7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FF5E6F2" w14:textId="77777777" w:rsidR="00377A74" w:rsidRDefault="00377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C01C6"/>
    <w:multiLevelType w:val="hybridMultilevel"/>
    <w:tmpl w:val="732238FA"/>
    <w:lvl w:ilvl="0" w:tplc="454036F2">
      <w:start w:val="1"/>
      <w:numFmt w:val="bullet"/>
      <w:lvlText w:val="●"/>
      <w:lvlJc w:val="left"/>
      <w:pPr>
        <w:ind w:left="720" w:hanging="360"/>
      </w:pPr>
    </w:lvl>
    <w:lvl w:ilvl="1" w:tplc="669A9FA0">
      <w:start w:val="1"/>
      <w:numFmt w:val="bullet"/>
      <w:lvlText w:val="○"/>
      <w:lvlJc w:val="left"/>
      <w:pPr>
        <w:ind w:left="1440" w:hanging="360"/>
      </w:pPr>
    </w:lvl>
    <w:lvl w:ilvl="2" w:tplc="507E53A8">
      <w:start w:val="1"/>
      <w:numFmt w:val="bullet"/>
      <w:lvlText w:val="■"/>
      <w:lvlJc w:val="left"/>
      <w:pPr>
        <w:ind w:left="2160" w:hanging="360"/>
      </w:pPr>
    </w:lvl>
    <w:lvl w:ilvl="3" w:tplc="AC56CE28">
      <w:start w:val="1"/>
      <w:numFmt w:val="bullet"/>
      <w:lvlText w:val="●"/>
      <w:lvlJc w:val="left"/>
      <w:pPr>
        <w:ind w:left="2880" w:hanging="360"/>
      </w:pPr>
    </w:lvl>
    <w:lvl w:ilvl="4" w:tplc="7820D9EA">
      <w:start w:val="1"/>
      <w:numFmt w:val="bullet"/>
      <w:lvlText w:val="○"/>
      <w:lvlJc w:val="left"/>
      <w:pPr>
        <w:ind w:left="3600" w:hanging="360"/>
      </w:pPr>
    </w:lvl>
    <w:lvl w:ilvl="5" w:tplc="966E799A">
      <w:start w:val="1"/>
      <w:numFmt w:val="bullet"/>
      <w:lvlText w:val="■"/>
      <w:lvlJc w:val="left"/>
      <w:pPr>
        <w:ind w:left="4320" w:hanging="360"/>
      </w:pPr>
    </w:lvl>
    <w:lvl w:ilvl="6" w:tplc="8F9AB0A2">
      <w:start w:val="1"/>
      <w:numFmt w:val="bullet"/>
      <w:lvlText w:val="●"/>
      <w:lvlJc w:val="left"/>
      <w:pPr>
        <w:ind w:left="5040" w:hanging="360"/>
      </w:pPr>
    </w:lvl>
    <w:lvl w:ilvl="7" w:tplc="D858455A">
      <w:start w:val="1"/>
      <w:numFmt w:val="bullet"/>
      <w:lvlText w:val="●"/>
      <w:lvlJc w:val="left"/>
      <w:pPr>
        <w:ind w:left="5760" w:hanging="360"/>
      </w:pPr>
    </w:lvl>
    <w:lvl w:ilvl="8" w:tplc="F4564C44">
      <w:start w:val="1"/>
      <w:numFmt w:val="bullet"/>
      <w:lvlText w:val="●"/>
      <w:lvlJc w:val="left"/>
      <w:pPr>
        <w:ind w:left="6480" w:hanging="360"/>
      </w:pPr>
    </w:lvl>
  </w:abstractNum>
  <w:num w:numId="1" w16cid:durableId="19864702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6B"/>
    <w:rsid w:val="00356A6B"/>
    <w:rsid w:val="00377A74"/>
    <w:rsid w:val="006F1C4A"/>
    <w:rsid w:val="00CB11DB"/>
    <w:rsid w:val="00D1379A"/>
    <w:rsid w:val="00E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F427F"/>
  <w15:docId w15:val="{C3FD67A3-5F89-4285-8C93-6B8F7FA5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7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A74"/>
  </w:style>
  <w:style w:type="paragraph" w:styleId="Footer">
    <w:name w:val="footer"/>
    <w:basedOn w:val="Normal"/>
    <w:link w:val="FooterChar"/>
    <w:uiPriority w:val="99"/>
    <w:unhideWhenUsed/>
    <w:rsid w:val="00377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4860</Words>
  <Characters>21501</Characters>
  <Application>Microsoft Office Word</Application>
  <DocSecurity>0</DocSecurity>
  <Lines>475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Lamentations Session13 Lam5 8 16</vt:lpstr>
    </vt:vector>
  </TitlesOfParts>
  <Company/>
  <LinksUpToDate>false</LinksUpToDate>
  <CharactersWithSpaces>26259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Lamentations Session13 Lam5 8 16</dc:title>
  <dc:creator>TurboScribe.ai</dc:creator>
  <cp:lastModifiedBy>Ted Hildebrandt</cp:lastModifiedBy>
  <cp:revision>2</cp:revision>
  <dcterms:created xsi:type="dcterms:W3CDTF">2024-07-11T17:37:00Z</dcterms:created>
  <dcterms:modified xsi:type="dcterms:W3CDTF">2024-07-11T17:37:00Z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1d20727f562cd976cc4992dbf1994430bd1ca007636ffc4fe3ebd92a961c8d2e</vt:lpwstr>
  </property>
</Properties>
</file>