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Grands Prophètes, Conférence 24</w:t>
      </w:r>
    </w:p>
    <w:p w:rsidR="001B4402" w:rsidRPr="00594969" w:rsidRDefault="00E74F96" w:rsidP="0050207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sidR="0050207F" w:rsidRPr="0050207F">
        <w:rPr>
          <w:rFonts w:asciiTheme="majorBidi" w:hAnsiTheme="majorBidi" w:cstheme="majorBidi"/>
          <w:b/>
          <w:bCs/>
          <w:sz w:val="26"/>
          <w:szCs w:val="26"/>
        </w:rPr>
        <w:t xml:space="preserve">Daniel 2 – Vision de la statue des 4 Royaumes et Smashing Rock </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3. Daniel 2 et 7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 Mort des magiciens/sages et Daniel reçoit la révélation</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Le </w:t>
      </w:r>
      <w:r xmlns:w="http://schemas.openxmlformats.org/wordprocessingml/2006/main" w:rsidR="001B4402" w:rsidRPr="00E34F1B">
        <w:rPr>
          <w:rFonts w:asciiTheme="majorBidi" w:hAnsiTheme="majorBidi" w:cstheme="majorBidi"/>
          <w:sz w:val="26"/>
          <w:szCs w:val="26"/>
        </w:rPr>
        <w:t xml:space="preserve">numéro trois de votre plan est Daniel 2 et Daniel 7. Daniel 2 est le premier chapitre du livre qui contient un grand nombre de prédictions. Il contient un incident où le roi Nabuchodonosor a un rêve et l'oublie, puis il demande à ses sages de l'interpréter pour lui et non seulement de l'interpréter, mais aussi de lui dire quel était le rêve original. Regardez le chapitre 2, verset 10 : ces sages, les Chaldéens, disent : « </w:t>
      </w:r>
      <w:r xmlns:w="http://schemas.openxmlformats.org/wordprocessingml/2006/main" w:rsidR="00594969" w:rsidRPr="00594969">
        <w:rPr>
          <w:rFonts w:asciiTheme="majorBidi" w:hAnsiTheme="majorBidi" w:cstheme="majorBidi"/>
          <w:sz w:val="26"/>
          <w:szCs w:val="26"/>
          <w:lang w:bidi="he-IL"/>
        </w:rPr>
        <w:t xml:space="preserve">Les astrologues répondirent au roi : 'Il n'y a pas un homme sur terre qui puisse faire ce que le roi demande !' Aucun roi, aussi grand et puissant soit-il, n'a jamais demandé une telle chose à un magicien, un enchanteur ou un astrologue. Ce que demande le roi est trop difficile. Personne ne peut le révéler au roi, sauf les dieux, et ils ne vivent pas parmi les hommes. Cela rendit le roi si en colère et furieux qu’il ordonna l’exécution de tous les sages de Babylone </w:t>
      </w:r>
      <w:r xmlns:w="http://schemas.openxmlformats.org/wordprocessingml/2006/main" w:rsidR="001B4402" w:rsidRPr="00594969">
        <w:rPr>
          <w:rFonts w:asciiTheme="majorBidi" w:hAnsiTheme="majorBidi" w:cstheme="majorBidi"/>
          <w:sz w:val="26"/>
          <w:szCs w:val="26"/>
        </w:rPr>
        <w:t xml:space="preserve">. » Alors il fait cette demande et Daniel demande un certain temps au roi et dit qu'il donnera l'interprétation au roi.</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B4402" w:rsidRPr="00594969">
        <w:rPr>
          <w:rFonts w:asciiTheme="majorBidi" w:hAnsiTheme="majorBidi" w:cstheme="majorBidi"/>
          <w:sz w:val="26"/>
          <w:szCs w:val="26"/>
        </w:rPr>
        <w:t xml:space="preserve">Ainsi, vous lisez au verset 19 : « </w:t>
      </w:r>
      <w:r xmlns:w="http://schemas.openxmlformats.org/wordprocessingml/2006/main" w:rsidR="00594969" w:rsidRPr="00594969">
        <w:rPr>
          <w:rFonts w:asciiTheme="majorBidi" w:hAnsiTheme="majorBidi" w:cstheme="majorBidi"/>
          <w:sz w:val="26"/>
          <w:szCs w:val="26"/>
          <w:lang w:bidi="he-IL"/>
        </w:rPr>
        <w:t xml:space="preserve">Pendant la nuit, le mystère fut révélé à Daniel dans une vision. Alors Daniel loua le Dieu du ciel et dit : « Loué soit le nom de Dieu pour toujours et à jamais ; la sagesse et la puissance lui appartiennent. Il change les temps et les saisons ; il établit des rois et les dépose. Il donne la sagesse aux sages et la connaissance aux intelligents </w:t>
      </w:r>
      <w:r xmlns:w="http://schemas.openxmlformats.org/wordprocessingml/2006/main" w:rsidR="001D764F" w:rsidRPr="00594969">
        <w:rPr>
          <w:rFonts w:asciiTheme="majorBidi" w:hAnsiTheme="majorBidi" w:cstheme="majorBidi"/>
          <w:sz w:val="26"/>
          <w:szCs w:val="26"/>
        </w:rPr>
        <w:t xml:space="preserve">.' » Ensuite, le secret est révélé à Daniel dans les versets 31-35. Il raconte le rêve au roi. Il dit : « </w:t>
      </w:r>
      <w:r xmlns:w="http://schemas.openxmlformats.org/wordprocessingml/2006/main" w:rsidR="00594969" w:rsidRPr="00594969">
        <w:rPr>
          <w:rFonts w:asciiTheme="majorBidi" w:hAnsiTheme="majorBidi" w:cstheme="majorBidi"/>
          <w:sz w:val="26"/>
          <w:szCs w:val="26"/>
          <w:lang w:bidi="he-IL"/>
        </w:rPr>
        <w:t xml:space="preserve">Tu as regardé, ô roi, et là, devant toi, se tenait une grande statue, une statue énorme, éblouissante, d'apparence impressionnante. La tête de la statue était en or pur, sa poitrine et ses bras en argent, son ventre et ses cuisses en bronze, ses jambes en fer, ses pieds en partie en fer et en partie en argile cuite. Pendant que vous regardiez, un rocher a été creusé, mais pas par des mains humaines. Il frappa la statue sur ses pieds de fer et d'argile et les brisa. Alors le fer, l'argile, l'airain, l'argent et l'or furent brisés en même temps et devinrent comme la balle sur une aire en été. Le vent les a emportés sans laisser de trace. Mais le rocher qui frappa la statue devint une immense montagne et remplit toute la terre </w:t>
      </w:r>
      <w:r xmlns:w="http://schemas.openxmlformats.org/wordprocessingml/2006/main" w:rsidR="001B4402" w:rsidRPr="00594969">
        <w:rPr>
          <w:rFonts w:asciiTheme="majorBidi" w:hAnsiTheme="majorBidi" w:cstheme="majorBidi"/>
          <w:sz w:val="26"/>
          <w:szCs w:val="26"/>
        </w:rPr>
        <w:t xml:space="preserve">. » Vous avez donc aux versets 31-35 le rêve.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lastRenderedPageBreak xmlns:w="http://schemas.openxmlformats.org/wordprocessingml/2006/main"/>
      </w:r>
      <w:r xmlns:w="http://schemas.openxmlformats.org/wordprocessingml/2006/main" w:rsidR="0050207F">
        <w:rPr>
          <w:rFonts w:asciiTheme="majorBidi" w:hAnsiTheme="majorBidi" w:cstheme="majorBidi"/>
          <w:sz w:val="26"/>
          <w:szCs w:val="26"/>
        </w:rPr>
        <w:t xml:space="preserve">b. Interprétation du rêve de statue de Nabuchodonosor</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D764F" w:rsidRPr="00594969">
        <w:rPr>
          <w:rFonts w:asciiTheme="majorBidi" w:hAnsiTheme="majorBidi" w:cstheme="majorBidi"/>
          <w:sz w:val="26"/>
          <w:szCs w:val="26"/>
        </w:rPr>
        <w:t xml:space="preserve">Puis </w:t>
      </w:r>
      <w:r xmlns:w="http://schemas.openxmlformats.org/wordprocessingml/2006/main" w:rsidR="001B4402" w:rsidRPr="00594969">
        <w:rPr>
          <w:rFonts w:asciiTheme="majorBidi" w:hAnsiTheme="majorBidi" w:cstheme="majorBidi"/>
          <w:sz w:val="26"/>
          <w:szCs w:val="26"/>
        </w:rPr>
        <w:t xml:space="preserve">, au chapitre 2, versets 36 à 45, vous avez l'interprétation : « </w:t>
      </w:r>
      <w:r xmlns:w="http://schemas.openxmlformats.org/wordprocessingml/2006/main" w:rsidR="00594969" w:rsidRPr="00594969">
        <w:rPr>
          <w:rFonts w:asciiTheme="majorBidi" w:hAnsiTheme="majorBidi" w:cstheme="majorBidi"/>
          <w:sz w:val="26"/>
          <w:szCs w:val="26"/>
          <w:lang w:bidi="he-IL"/>
        </w:rPr>
        <w:t xml:space="preserve">C'était le rêve, et maintenant nous allons l'interpréter au roi. Toi, ô roi, tu es le roi des rois. Le Dieu du ciel vous a donné la domination, la puissance, la puissance et la gloire ; entre tes mains, il a placé les hommes, les bêtes des champs et les oiseaux du ciel. Où qu’ils habitent, il t’a établi sur eux tous. Vous êtes cette tête d'or. Après vous, un autre royaume s'élèvera, inférieur au vôtre. Ensuite, un troisième royaume, celui d’airain, régnera sur toute la terre. Enfin, il y aura un quatrième royaume, fort comme le fer, car le fer brise et brise tout, et comme le fer brise les choses, de même il écrasera et brisera tous les autres. Tout comme vous avez vu que les pieds et les orteils étaient en partie d'argile cuite et en partie de fer, ainsi ce sera un royaume divisé ; mais il aura en lui une partie de la force du fer, comme vous avez vu le fer mêlé à l'argile. De même que les orteils étaient en partie de fer et en partie d'argile, de même ce royaume sera en partie fort et en partie cassant. Et comme tu as vu le fer mêlé à l'argile cuite, ainsi les gens seront un mélange et ne resteront pas unis, pas plus que le fer ne se mélange à l'argile. Au temps de ces rois, le Dieu du ciel établira un royaume qui ne sera jamais détruit et qui ne sera jamais laissé à un autre peuple. Il écrasera tous ces royaumes et y mettra fin, mais il durera lui-même pour toujours. C'est le sens de la vision du rocher taillé dans une montagne, mais non par des mains humaines, un rocher qui a brisé le fer, le bronze, l'argile, l'argent et l'or. Le grand Dieu a montré au roi ce qui se passera dans le futur. Le rêve est vrai et l’interprétation est digne de confiance </w:t>
      </w:r>
      <w:r xmlns:w="http://schemas.openxmlformats.org/wordprocessingml/2006/main" w:rsidR="001B4402" w:rsidRPr="00594969">
        <w:rPr>
          <w:rFonts w:asciiTheme="majorBidi" w:hAnsiTheme="majorBidi" w:cstheme="majorBidi"/>
          <w:sz w:val="26"/>
          <w:szCs w:val="26"/>
        </w:rPr>
        <w:t xml:space="preserve">. Voilà donc l'interprétation.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1. La description des 4 royaumes : 3 vues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Maintenant </w:t>
      </w:r>
      <w:r xmlns:w="http://schemas.openxmlformats.org/wordprocessingml/2006/main" w:rsidR="001B4402" w:rsidRPr="00E34F1B">
        <w:rPr>
          <w:rFonts w:asciiTheme="majorBidi" w:hAnsiTheme="majorBidi" w:cstheme="majorBidi"/>
          <w:sz w:val="26"/>
          <w:szCs w:val="26"/>
        </w:rPr>
        <w:t xml:space="preserve">, il est clair dans cette vision, ou rêve, et son interprétation, que vous avez quatre royaumes. D'abord l'image de la tête d'or, la poitrine et les bras d'argent, le ventre et les cuisses d'airain, les jambes et les pieds, les jambes sont en fer, les pieds en partie de fer et en partie d'argile. La question est : que représentent-ils ? Quels sont les royaumes politiques symbolisés ici ? Alors, quelle est cette pierre qui brise l’image et la détruit ? Là encore, il existe trois points de vue fondamentaux pour ses interprétations. La question est : à quels royaumes les parties de l’image font-elles référence </w:t>
      </w:r>
      <w:r xmlns:w="http://schemas.openxmlformats.org/wordprocessingml/2006/main" w:rsidR="001B4402" w:rsidRPr="00E34F1B">
        <w:rPr>
          <w:rFonts w:asciiTheme="majorBidi" w:hAnsiTheme="majorBidi" w:cstheme="majorBidi"/>
          <w:sz w:val="26"/>
          <w:szCs w:val="26"/>
        </w:rPr>
        <w:lastRenderedPageBreak xmlns:w="http://schemas.openxmlformats.org/wordprocessingml/2006/main"/>
      </w:r>
      <w:r xmlns:w="http://schemas.openxmlformats.org/wordprocessingml/2006/main" w:rsidR="001B4402" w:rsidRPr="00E34F1B">
        <w:rPr>
          <w:rFonts w:asciiTheme="majorBidi" w:hAnsiTheme="majorBidi" w:cstheme="majorBidi"/>
          <w:sz w:val="26"/>
          <w:szCs w:val="26"/>
        </w:rPr>
        <w:t xml:space="preserve">et que représente la pierre ? Il existe trois réponses différentes à ces questions.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un. Approche critique : le point culminant se situe à l'époque d'Antiochus Épiphane (environ 165 avant JC) et la grande pierre est le soulèvement juif.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La première est que le point culminant de la vision – la grande pierre – se situe à l'époque d'Antiochus Épiphane. C’est le point de vue critique. Les partisans de cette approche diraient que le point culminant se situe à l'époque d'Antiochus Épiphane, vers 165 avant JC. Cette vision décrit la succession des royaumes après Nabuchodonosor jusqu'à ce que vous arriviez à Antiochus Épiphane. Ainsi, tout comme le chapitre 8 mène à Antiochus Epiphane et le chapitre 11 mène à Antiochus Epiphane, il en va de même au chapitre 2.</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La </w:t>
      </w:r>
      <w:r xmlns:w="http://schemas.openxmlformats.org/wordprocessingml/2006/main" w:rsidR="001B4402" w:rsidRPr="00E34F1B">
        <w:rPr>
          <w:rFonts w:asciiTheme="majorBidi" w:hAnsiTheme="majorBidi" w:cstheme="majorBidi"/>
          <w:sz w:val="26"/>
          <w:szCs w:val="26"/>
        </w:rPr>
        <w:t xml:space="preserve">pierre coupée sans mains est un soulèvement juif qui obtiendra la délivrance d'Antiochus. Cela vous amène donc dans un domaine de prophétie, où les Juifs détruiront Antiochus et établiront un royaume qui remplira toute la terre. Les érudits critiques diraient que c'est ce que pense celui qui a écrit la vision de l'image au chapitre 2. Il dépeint l'histoire et prédit le renversement d'Antiochus et l'établissement d'un royaume qui remplira la terre entière. Bien sûr, nous saurions que celui qui a écrit cela s’est trompé, car le soulèvement juif a peut-être éliminé Antiochus, mais il n’a pas établi un royaume qui a rempli la terre entière. Il y a donc des choses qui ne se sont pas déroulées exactement comme prévu.</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Regardez maintenant la page 42 de vos citations. Ceci est tiré du nord-ouest de Porteous. Les 3 premiers paragraphes sont de la page 46 et le dernier de la page 47. Voici comment il développe cette vision. Il dit : « Il n'y a aucun doute, comme nous l'avons vu, à propos de l'identification du premier royaume, il s'agit de l'empire néo-babylonien. La grande majorité des savants modernes conviennent également que le quatrième royaume est celui des Grecs. Que ce point de vue soit correct peut être difficile à démontrer sur la base du chapitre 2 pris isolément, mais lorsque les visions parallèles du chapitre 7 et les visions de la dernière partie du livre sont prises en compte, un argument peut être avancé qui peut convaincre quiconque n’adhère pas à un autre point de vue malgré les preuves internes du livre lui-même.</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lastRenderedPageBreak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Voici </w:t>
      </w:r>
      <w:r xmlns:w="http://schemas.openxmlformats.org/wordprocessingml/2006/main" w:rsidRPr="00E34F1B">
        <w:rPr>
          <w:rFonts w:asciiTheme="majorBidi" w:hAnsiTheme="majorBidi" w:cstheme="majorBidi"/>
          <w:sz w:val="26"/>
          <w:szCs w:val="26"/>
        </w:rPr>
        <w:t xml:space="preserve">une déclaration intéressante. « Il est sans aucun doute vrai que lorsque les hommes regardent en arrière du point de vue du christianisme primitif, ils ont vu un événement formidable dans la fondation de l'Église : l'accomplissement du triomphant promis du royaume de Dieu, comme l'avait prévu Daniel. Mais tout cela ne doit pas nous empêcher de regarder de manière juste et directe ce que dit le livre lui-même.</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Et </w:t>
      </w:r>
      <w:r xmlns:w="http://schemas.openxmlformats.org/wordprocessingml/2006/main" w:rsidRPr="00E34F1B">
        <w:rPr>
          <w:rFonts w:asciiTheme="majorBidi" w:hAnsiTheme="majorBidi" w:cstheme="majorBidi"/>
          <w:sz w:val="26"/>
          <w:szCs w:val="26"/>
        </w:rPr>
        <w:t xml:space="preserve">ceci est tiré de la page 42 de la citation : « Comme nous le verrons, les preuves indiquent sans équivoque une date qui peut être très étroitement déterminée sous le règne d'Antiochus Ephiphane, mais l'achèvement du livre tel que nous l'avons maintenant le rend Il est clair que le point culminant de l’histoire était considéré comme imminent à ce moment-là. Que l’attente n’ait pas été littéralement satisfaite est un fait auquel il faut honnêtement faire face.»</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Passons à la page 47 : « Si le quatrième royaume est la Grèce, il est clair que le troisième doit être la Perse, et il ne semble alors pas d'autre choix que de considérer le deuxième royaume comme le royaume médian apocryphe, dont l'existence rejoint les périodes babylonienne et perse. Il n’y a absolument aucune trace d’un royaume médian indépendant dans les archives contemporaines. Le royaume médian de l'histoire actuelle qui a joué son rôle dans la destruction de Ninive en 612 avant JC a été incorporé au royaume de Perse en 550 par Cyrus lorsqu'il a vaincu ses ennemis. Ce n’est que dans le livre de Daniel, et dans les écrits qui en dépendent, que nous rencontrons le mystérieux et déroutant Royaume Mède, qui est considéré comme une erreur historique.</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En </w:t>
      </w:r>
      <w:r xmlns:w="http://schemas.openxmlformats.org/wordprocessingml/2006/main" w:rsidRPr="00E34F1B">
        <w:rPr>
          <w:rFonts w:asciiTheme="majorBidi" w:hAnsiTheme="majorBidi" w:cstheme="majorBidi"/>
          <w:sz w:val="26"/>
          <w:szCs w:val="26"/>
        </w:rPr>
        <w:t xml:space="preserve">haut de la page 43. « Nous possédons des documents contemporains, et ils montrent qu'il n'y a aucune place [pour un royaume médian] entre la chute de la dynastie néo-babylonienne et la prise du pouvoir par Cyrus de Perse. »</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Passons à la page 49 : « Cela signifie d'abord que le quatrième royaume doit être divisé après la mort d'Alexandre le Grand, et que l'empire a finalement été divisé. Les deux royaumes successeurs qui eurent le plus d'importance pour les Juifs furent le pouvoir séleucide au nord et le pouvoir ptolémaïque au sud. Au deuxième siècle, les premiers, c'est-à-dire les Séleucides, avaient clairement, par la victoire d'Antiochus III, prouvé leur supériorité sur leur rival ptolémaïque lors de la bataille de Panéas en 198 avant JC, à tel point que la Palestine était passée de l'empire ptolémaïque. royaume à la sphère d’influence séleucide. Nous devons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donc </w:t>
      </w:r>
      <w:r xmlns:w="http://schemas.openxmlformats.org/wordprocessingml/2006/main" w:rsidR="00BB089F">
        <w:rPr>
          <w:rFonts w:asciiTheme="majorBidi" w:hAnsiTheme="majorBidi" w:cstheme="majorBidi"/>
          <w:sz w:val="26"/>
          <w:szCs w:val="26"/>
        </w:rPr>
        <w:t xml:space="preserve">conclure que le fer représente le royaume sélucide et l'argile le royaume ptolémaïque. Mais en deuxième lieu, le mélange de fer et d'argile symbolise les mariages mixtes entre les deux familles royales dont il faudra faire référence plus tard. Voir chapitre 11. Ces mariages mixtes n’avaient pas conduit à des amitiés stables entre les deux familles.</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Paragraphe suivant à la page 50, « Dans l'interprétation suivante, Daniel arrive à cette pierre mystérieuse. Car c'est sans intervention humaine qui frappe l'image sur les pieds, la partie la plus vulnérable, et la réduit à un amas de fragments si petits et si légers qu'ils sont tous emportés par le vent. On dit que cela s'est produit à l'époque des rois, c'est-à-dire les rois du quatrième royaume, et non les rois des quatre royaumes. C'est le résultat de la figure employée dans le rêve ; à savoir que l'image du quatrième royaume représente les rois qui étaient tous présents simultanément et disparurent en même temps. Il ne faut pas insister sur cela. La séquence chronologique introduisait clairement une interprétation. La croissance grotesque de cette pierre dans le rêve est expliquée comme signifiant l’établissement d’un royaume éternel. Jeffery Well dit qu'elle demeure éternellement dans l'universalité du royaume dans le temps, tout comme la montagne qui remplit la terre représente cette universalité dans l'espace.</w:t>
      </w:r>
      <w:r xmlns:w="http://schemas.openxmlformats.org/wordprocessingml/2006/main" w:rsidR="00BB089F">
        <w:rPr>
          <w:rFonts w:asciiTheme="majorBidi" w:hAnsiTheme="majorBidi" w:cstheme="majorBidi"/>
          <w:sz w:val="26"/>
          <w:szCs w:val="26"/>
        </w:rPr>
        <w:br xmlns:w="http://schemas.openxmlformats.org/wordprocessingml/2006/main"/>
      </w:r>
      <w:r xmlns:w="http://schemas.openxmlformats.org/wordprocessingml/2006/main" w:rsidR="00BB089F">
        <w:rPr>
          <w:rFonts w:asciiTheme="majorBidi" w:hAnsiTheme="majorBidi" w:cstheme="majorBidi"/>
          <w:sz w:val="26"/>
          <w:szCs w:val="26"/>
        </w:rPr>
        <w:t xml:space="preserve"> </w:t>
      </w:r>
      <w:r xmlns:w="http://schemas.openxmlformats.org/wordprocessingml/2006/main" w:rsidR="00BB089F">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C'est fondamentalement l'approche critique de Daniel chapitre 2. La succession, voyez-vous, inclut le Royaume Médien apocryphe, qui vous donnera les quatre royaumes avant d'arriver au Royaume Grec, et ensuite, dans le contexte du Royaume Grec, le mélange de le fer et l'argile sont le mariage entre les Séleucides et les Ptolémées.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b. Premier avènement du Christ, le Christ est la pierre fracassante </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Pr="00E34F1B">
        <w:rPr>
          <w:rFonts w:asciiTheme="majorBidi" w:hAnsiTheme="majorBidi" w:cstheme="majorBidi"/>
          <w:sz w:val="26"/>
          <w:szCs w:val="26"/>
        </w:rPr>
        <w:t xml:space="preserve">La deuxième vision trouve son point culminant dans le premier avènement du Christ. Les partisans de ce point de vue diraient que le point de vue critique est erroné. Antiochus vient dans le troisième royaume et non dans le quatrième. Les partisans de ce point de vue diraient qu’Antiochus n’apparaît pas du tout dans ce chapitre. Il est peut-être au chapitre 8 ou 11, mais il n'a rien à voir avec le chapitre 2. Il n'y a aucune mention de lui dans le chapitre 2. Cette position serait : la tête d'or est l'Empire babylonien, les seins et les bras sont les Medo. -Persan; le ventre et les cuisses sont l'Empire grec ; avec Alexandre et ses successeurs et les jambes et les pieds sont l'Empire romain. </w:t>
      </w:r>
      <w:r xmlns:w="http://schemas.openxmlformats.org/wordprocessingml/2006/main" w:rsidR="00715439">
        <w:rPr>
          <w:rFonts w:asciiTheme="majorBidi" w:hAnsiTheme="majorBidi" w:cstheme="majorBidi"/>
          <w:sz w:val="26"/>
          <w:szCs w:val="26"/>
        </w:rPr>
        <w:lastRenderedPageBreak xmlns:w="http://schemas.openxmlformats.org/wordprocessingml/2006/main"/>
      </w:r>
      <w:r xmlns:w="http://schemas.openxmlformats.org/wordprocessingml/2006/main" w:rsidR="00715439">
        <w:rPr>
          <w:rFonts w:asciiTheme="majorBidi" w:hAnsiTheme="majorBidi" w:cstheme="majorBidi"/>
          <w:sz w:val="26"/>
          <w:szCs w:val="26"/>
        </w:rPr>
        <w:t xml:space="preserve">P </w:t>
      </w:r>
      <w:r xmlns:w="http://schemas.openxmlformats.org/wordprocessingml/2006/main" w:rsidRPr="00E34F1B">
        <w:rPr>
          <w:rFonts w:asciiTheme="majorBidi" w:hAnsiTheme="majorBidi" w:cstheme="majorBidi"/>
          <w:sz w:val="26"/>
          <w:szCs w:val="26"/>
        </w:rPr>
        <w:t xml:space="preserve">uis, à l'époque de l'Empire romain, cette pierre taillée sans les mains et qui frappe l'image apparaît, et c'est le Christ. Par la naissance, la vie, la mort et la résurrection du Christ, vous portez le coup décisif porté aux empires humains. Avec sa venue, un nouveau royaume est établi qui couvre toute la terre.</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Regardez la page 45 ; EJ Young est le représentant ici. À côté du dernier paragraphe, en bas de la page 45, se trouve le chapitre 7 ; le premier paragraphe concerne le chapitre deux.</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Le premier paragraphe est le chapitre 2. Il se trouve à la page 79 de Young : « La plupart des exposants chrétiens trouvent une référence en Christ et dans les progrès de son royaume. » Cela me semble correct. « La pierre, comme représentée, n'a pas été taillée dans la montagne par des mains, afin de montrer qu'elle n'a pas été préparée par des hommes mais par Dieu. Le coup porté frappe les métaux dans l'ordre inverse dans lequel ils avaient été décrits pour la première fois, afin de montrer que ses effets ne s'étendraient pas vers l'avant mais vers l'arrière sur les vestiges de l'ancienne grandeur terrestre. Le royaume de Dieu triomphera complètement et le royaume des hommes tel que représenté par l’image sera complètement détruit. Cela s’accomplira donc lors du premier avènement du Christ.</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Maintenant, je pense que vous pouvez voir qu’il y a certaines raisons pour arriver à cette conclusion. Vous avez un empire babylonien, puis un empire médo-perse, puis un empire grec et enfin un empire romain. Les empires babylonien, perse et grec ont duré 100, 200 ou 300 ans, ce qui n’est pas une période de temps énorme. Ensuite, vous arrivez à l’Empire romain, et au début de cet empire, vous avez la venue du Christ. Il peut sembler que si vous voulez dire que la grande pierre est le second avènement du Christ, vous devez étendre cet Empire romain d'une manière ou d'une autre, non seulement au présent, mais aussi au futur. L’Empire romain est disproportionné par rapport aux autres en ce qui concerne le temps.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Quelques questions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Mais permettez-moi de poser quelques questions ici avant de passer au troisième point de vue. Quand Daniel dit au chapitre 2, verset 35, que cette pierre frappe l'image et qu'il dit : « Elle est devenue une grande montagne » et « Elle a rempli toute la terre », qu'est-ce que cela signifie ? Cela signifie-t-il que le royaume qui est établi ici doit être trouvé dans le domaine spirituel avec la propagation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de l'Évangile </w:t>
      </w:r>
      <w:r xmlns:w="http://schemas.openxmlformats.org/wordprocessingml/2006/main" w:rsidR="00BC2B1E">
        <w:rPr>
          <w:rFonts w:asciiTheme="majorBidi" w:hAnsiTheme="majorBidi" w:cstheme="majorBidi"/>
          <w:sz w:val="26"/>
          <w:szCs w:val="26"/>
        </w:rPr>
        <w:t xml:space="preserve">? Cela signifie-t-il la propagation de l’Évangile grâce à laquelle le monde entier deviendra finalement chrétien ? Ce serait une vision post-millénaire, une vision dont nous n’avons pas beaucoup parlé. Lorsque nous examinons les prophéties d'Isaïe, nous examinons cette vision post-millénaire qui considère les conditions de paix et de justice telles qu'elles sont réalisées ici sur terre dans un sens très littéral, mais elles se réaliseront à mesure que l'Évangile sera porté jusqu'aux extrémités du monde. Terre. Alors, avec cette vision, parlez-vous du Premier Avènement ? Parlez-vous d’un royaume spirituel ? Ou s’agit-il d’un royaume que vous n’avez pas encore vu mais qui se réalisera au sens terrestre et physique grâce à la diffusion de l’Évangile ? Ou bien cet accomplissement doit-il être vu en relation avec le second avènement du Christ plutôt qu’avec le premier ? Vous voyez, ce sont des questions qui peuvent être posées.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c. Deuxième avènement du Christ – La seconde venue du Christ est la pierre brisée</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Je dis que nous gardons ces questions en suspens un instant et passons au troisième point de vue qui dirait que le point culminant est le second avènement du Christ. La succession des empires serait la même que dans la vision précédente ; c'est-à-dire babylonien, médo-persan et grec, mais quand nous arrivons aux jambes et aux pieds, nous avons une distinction supplémentaire : nous avons l'Empire romain, mais avec deux phases. Vous avez les jambes et les pieds. Il y a deux sections, les jambes de fer et les pieds, en partie en fer et en partie en argile. La suggestion serait qu'il y ait deux phases entre les jambes et les pieds, et qu'il y ait un écart entre les deux. Maintenant, voyez-vous, si vous regardez cette succession d’empires, l’empire babylonien dure environ 80 ans, l’empire perse environ 200 ans. Celui d'Alexandre a environ 280 ans ; pas son propre règne, mais le royaume hellénistique a duré environ 50 avant JC, donc environ 280 ans. Mais ensuite vient cette question sur l’Empire romain ; est-ce que vous le prolongez sur plus de 2000 ans ? C'est un long royaume. Vous pouvez demander où il se trouve aujourd'hui ? Ainsi, certains ont soutenu qu'il existe un écart qui se produit dans ce quatrième règne entre les jambes et les pieds, et qui est indiqué par le fer des jambes et le fer et l'argile des pieds. Maintenant, cela peut sembler artificiel, et je pense que pour le moment, nous pourrions dire que nous allons simplement retenir cela et voir si certaines des autres prophéties peuvent éclairer cette interprétation.</w:t>
      </w:r>
    </w:p>
    <w:p w:rsidR="0050207F" w:rsidRPr="00E34F1B" w:rsidRDefault="0050207F"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Problèmes avec un écart</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Je pense qu'une partie du problème avec cette lacune vient du fait qu'à plusieurs reprises dans Daniel, peut-être pas dans ce chapitre, vous avez ces quatre royaumes, et il semble y avoir un parallélisme. Au chapitre 8, il y en a quatre, et au chapitre 7, il y en a quatre, et ils sont assez parallèles au chapitre 2. Mais cela pourrait alors être une question de degré : si vous postulez ici une lacune, dans un sens, vous nous parlons d'un cinquième royaume, mais pas d'un cinquième royaume qui n'a rien à voir avec celui qui le précède. En d’autres termes, une quinte dont l’origine remonte en quelque sorte à la quatrième. Il y a une certaine unité ainsi qu’une continuité. Mais je pense que le problème est que le parallélisme est tellement frappant entre les chapitres 7 et 2 ; et 7, au lieu d'une image de quatre parties, vous avez quatre bêtes, 4 animaux différents. Et dans le quatrième, vous obtenez cette corne qui apparaît et qui semble être l'Antéchrist. La question en 7 est donc la suivante : quelles sont les phases du quatrième règne ?</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Non </w:t>
      </w:r>
      <w:r xmlns:w="http://schemas.openxmlformats.org/wordprocessingml/2006/main" w:rsidR="001B4402" w:rsidRPr="00E34F1B">
        <w:rPr>
          <w:rFonts w:asciiTheme="majorBidi" w:hAnsiTheme="majorBidi" w:cstheme="majorBidi"/>
          <w:sz w:val="26"/>
          <w:szCs w:val="26"/>
        </w:rPr>
        <w:t xml:space="preserve">seulement les réformateurs, mais beaucoup de gens ont soutenu que l'Europe, l'Église catholique, les idées ou les lois occidentales, l'OTAN, toutes sortes de choses ont été entraînées dans cette continuation de l'Empire romain, d'une manière ou d'une autre. .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2. Objections aux différentes approches</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Permettez-moi de revenir sur le point 2 du plan, « Objections aux diverses approches ». Ce premier point de vue, le point de vue critique, si vous vous en tenez à cela, vous devez avoir quatre royaumes avant Antiochus Epiphane, et la seule façon d'y parvenir est de créer le royaume médian et de le placer entre le royaume babylonien et perse. Historiquement, c’est une erreur. Le résultat est donc que si vous occupez ce poste, vous détenez un résumé inexact de l’histoire antérieure. Vous devez conclure que le texte biblique est erroné. Le caractère de la révélation divine est détruit.</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Mais le deuxième point de vue est celui du premier avènement du Christ. L'Empire romain n'est véritablement devenu un empire que vers 30 avant JC. La pierre fait donc référence au Christ lors de sa première venue et est placée dans les premiers jours de l'Empire romain. L'Empire romain a perduré longtemps après la mort du Christ. Vous avez la destruction de Jérusalem par </w:t>
      </w:r>
      <w:r xmlns:w="http://schemas.openxmlformats.org/wordprocessingml/2006/main" w:rsidR="00A04CE7">
        <w:rPr>
          <w:rFonts w:asciiTheme="majorBidi" w:hAnsiTheme="majorBidi" w:cstheme="majorBidi"/>
          <w:sz w:val="26"/>
          <w:szCs w:val="26"/>
        </w:rPr>
        <w:lastRenderedPageBreak xmlns:w="http://schemas.openxmlformats.org/wordprocessingml/2006/main"/>
      </w:r>
      <w:r xmlns:w="http://schemas.openxmlformats.org/wordprocessingml/2006/main" w:rsidR="00A04CE7">
        <w:rPr>
          <w:rFonts w:asciiTheme="majorBidi" w:hAnsiTheme="majorBidi" w:cstheme="majorBidi"/>
          <w:sz w:val="26"/>
          <w:szCs w:val="26"/>
        </w:rPr>
        <w:t xml:space="preserve">les Romains </w:t>
      </w:r>
      <w:r xmlns:w="http://schemas.openxmlformats.org/wordprocessingml/2006/main" w:rsidRPr="00E34F1B">
        <w:rPr>
          <w:rFonts w:asciiTheme="majorBidi" w:hAnsiTheme="majorBidi" w:cstheme="majorBidi"/>
          <w:sz w:val="26"/>
          <w:szCs w:val="26"/>
        </w:rPr>
        <w:t xml:space="preserve">longtemps après la mort du Christ. L’Empire romain d’Occident a pris fin en 476 après JC, soit plus de quatre cents ans après la venue du Christ. À l'est, la culture et la pensée grecques ont été plus influencées et progressivement l'empire a été réduit à la zone autour de Constantinople, qui a été conquise par les Turcs en 1453 après JC. Ainsi, dans la partie orientale, les vestiges de l'Empire romain ont duré jusqu'en 1453.</w:t>
      </w:r>
      <w:r xmlns:w="http://schemas.openxmlformats.org/wordprocessingml/2006/main" w:rsidR="00A04CE7">
        <w:rPr>
          <w:rFonts w:asciiTheme="majorBidi" w:hAnsiTheme="majorBidi" w:cstheme="majorBidi"/>
          <w:sz w:val="26"/>
          <w:szCs w:val="26"/>
        </w:rPr>
        <w:br xmlns:w="http://schemas.openxmlformats.org/wordprocessingml/2006/main"/>
      </w:r>
      <w:r xmlns:w="http://schemas.openxmlformats.org/wordprocessingml/2006/main" w:rsidR="00A04CE7">
        <w:rPr>
          <w:rFonts w:asciiTheme="majorBidi" w:hAnsiTheme="majorBidi" w:cstheme="majorBidi"/>
          <w:sz w:val="26"/>
          <w:szCs w:val="26"/>
        </w:rPr>
        <w:t xml:space="preserve"> </w:t>
      </w:r>
      <w:r xmlns:w="http://schemas.openxmlformats.org/wordprocessingml/2006/main" w:rsidR="00A04CE7">
        <w:rPr>
          <w:rFonts w:asciiTheme="majorBidi" w:hAnsiTheme="majorBidi" w:cstheme="majorBidi"/>
          <w:sz w:val="26"/>
          <w:szCs w:val="26"/>
        </w:rPr>
        <w:tab xmlns:w="http://schemas.openxmlformats.org/wordprocessingml/2006/main"/>
      </w:r>
      <w:r xmlns:w="http://schemas.openxmlformats.org/wordprocessingml/2006/main" w:rsidR="00BC2B1E">
        <w:rPr>
          <w:rFonts w:asciiTheme="majorBidi" w:hAnsiTheme="majorBidi" w:cstheme="majorBidi"/>
          <w:sz w:val="26"/>
          <w:szCs w:val="26"/>
        </w:rPr>
        <w:t xml:space="preserve">Une question pourrait être posée avec ce deuxième point de vue : où est la deuxième phase du quatrième royaume ? Quelle est la différence entre les jambes de fer et les pieds de fer et d’argile ? Comment cela s’accorde-t-il avec le premier avènement du Christ au début de l’Empire romain et avec le châtiment de l’image ?</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Le troisième point de vue culmine au Second Avènement. Il semble cependant qu'il y ait trop de temps impliqué, bien au-delà de 2000 ans, et la suggestion d'un écart semble artificielle.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Comparaison et parallèles avec Daniel 7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Donc, je dirais qu'à ce stade, ne prenons aucune décision sur la conclusion du chapitre deux, mais avant de faire cela, regardons le chapitre 7, qui est parallèle au chapitre 2, et regardons le chapitre 7 indépendamment dans un premier temps. Voyons ce qui est clair dans le chapitre 7, puis comparons-le au chapitre 2 pour voir quelle lumière il peut jeter sur le chapitre 2, et quelle lumière le chapitre 2 peut renvoyer sur le chapitre 7. Je pense que vous pouvez le faire, en essayant de ne pas mettre des passages en conformité avec des idées ou des systèmes préconçus. Dans le chapitre 2, il y a plusieurs problèmes avec les différents points de vue, alors laissez l'esprit ouvert à cela, puis passez au chapitre 7 et voyez ce que le chapitre 7 a à dire. Voyez si 7 renvoie la lumière sur le chapitre 2.</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Notre temps est écoulé avant de passer au chapitre 7. Nous nous arrêterons ici et regarderons Daniel 7 la prochaine fois.</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xmlns:w="http://schemas.openxmlformats.org/wordprocessingml/2006/main">
        <w:ind w:firstLine="720"/>
        <w:rPr>
          <w:rFonts w:asciiTheme="majorBidi" w:hAnsiTheme="majorBidi" w:cstheme="majorBidi"/>
          <w:sz w:val="22"/>
          <w:szCs w:val="22"/>
        </w:rPr>
      </w:pPr>
      <w:r xmlns:w="http://schemas.openxmlformats.org/wordprocessingml/2006/main" w:rsidRPr="00E34F1B">
        <w:rPr>
          <w:rFonts w:asciiTheme="majorBidi" w:hAnsiTheme="majorBidi" w:cstheme="majorBidi"/>
          <w:sz w:val="22"/>
          <w:szCs w:val="22"/>
        </w:rPr>
        <w:t xml:space="preserve">Transcrit par Martin Maloney</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Brut édité par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EA4768">
        <w:rPr>
          <w:rFonts w:asciiTheme="majorBidi" w:hAnsiTheme="majorBidi" w:cstheme="majorBidi"/>
          <w:sz w:val="22"/>
          <w:szCs w:val="22"/>
        </w:rPr>
        <w:t xml:space="preserve"> </w:t>
      </w:r>
      <w:r xmlns:w="http://schemas.openxmlformats.org/wordprocessingml/2006/main" w:rsidR="00EA4768">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Édition finale par le Dr Perry Phillips</w:t>
      </w:r>
      <w:r xmlns:w="http://schemas.openxmlformats.org/wordprocessingml/2006/main" w:rsidR="00EA4768">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Re-narré par </w:t>
      </w:r>
      <w:r xmlns:w="http://schemas.openxmlformats.org/wordprocessingml/2006/main" w:rsidR="00EA4768">
        <w:rPr>
          <w:rFonts w:asciiTheme="majorBidi" w:hAnsiTheme="majorBidi" w:cstheme="majorBidi"/>
          <w:sz w:val="22"/>
          <w:szCs w:val="22"/>
        </w:rPr>
        <w:t xml:space="preserve">le Dr Perry Phillips</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B528A">
          <w:rPr>
            <w:noProof/>
          </w:rPr>
          <w:t xml:space="preserve">9</w:t>
        </w:r>
        <w:r xmlns:w="http://schemas.openxmlformats.org/wordprocessingml/2006/main">
          <w:rPr>
            <w:noProof/>
          </w:rPr>
          <w:fldChar xmlns:w="http://schemas.openxmlformats.org/wordprocessingml/2006/main"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