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7E91" w14:textId="77777777" w:rsidR="007669DB" w:rsidRDefault="00F10845" w:rsidP="00BD1010">
      <w:pPr>
        <w:pStyle w:val="Heading3"/>
        <w:spacing w:line="360" w:lineRule="auto"/>
        <w:ind w:left="-360" w:firstLine="360"/>
        <w:rPr>
          <w:bCs w:val="0"/>
        </w:rPr>
      </w:pPr>
      <w:r>
        <w:rPr>
          <w:bCs w:val="0"/>
        </w:rPr>
        <w:t xml:space="preserve">Robert </w:t>
      </w:r>
      <w:proofErr w:type="spellStart"/>
      <w:r w:rsidR="007669DB" w:rsidRPr="00F10845">
        <w:rPr>
          <w:bCs w:val="0"/>
        </w:rPr>
        <w:t>Vannoy</w:t>
      </w:r>
      <w:proofErr w:type="spellEnd"/>
      <w:r w:rsidR="007669DB" w:rsidRPr="00F10845">
        <w:rPr>
          <w:bCs w:val="0"/>
        </w:rPr>
        <w:t xml:space="preserve"> , Fundamentos de la profecía bíblica, Conferencia 13a,</w:t>
      </w:r>
    </w:p>
    <w:p w14:paraId="33D6696D" w14:textId="77777777"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 xml:space="preserve">IX, Principios hermenéuticos para la interpretación de los escritos proféticos </w:t>
      </w:r>
      <w:r w:rsidR="003023BB">
        <w:rPr>
          <w:rFonts w:ascii="Times New Roman" w:hAnsi="Times New Roman"/>
          <w:sz w:val="26"/>
          <w:szCs w:val="26"/>
        </w:rPr>
        <w:br/>
        <w:t>A. 1. Principios hermenéuticos para la interpretación de los escritos proféticos</w:t>
      </w:r>
    </w:p>
    <w:p w14:paraId="439751E4" w14:textId="77777777"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 xml:space="preserve">La semana pasada comenzamos nuestra discusión del número romano IX., “Principios hermenéuticos para la interpretación de los escritos proféticos”. Habíamos discutido A. 1. que es: “El propósito de la profecía predictiva”. Creo que eso es importante no solo para el tiempo en que los profetas proclamaron el mensaje, sino también para nosotros. La profecía no está destinada simplemente a satisfacer el apetito que casi todo el mundo tiene por saber lo que sucederá en el futuro. Es algo que se da en el contexto del movimiento con propósito de Dios en la historia que finalmente apunta al período de consumación cuando Cristo regrese y cómo eso afectará la forma en que vivimos hoy; eso es lo primordial. </w:t>
      </w:r>
      <w:r w:rsidR="003023BB">
        <w:rPr>
          <w:rFonts w:ascii="Times New Roman" w:hAnsi="Times New Roman"/>
          <w:sz w:val="26"/>
          <w:szCs w:val="26"/>
        </w:rPr>
        <w:br/>
      </w:r>
      <w:r w:rsidR="003023BB">
        <w:rPr>
          <w:rFonts w:ascii="Times New Roman" w:hAnsi="Times New Roman"/>
          <w:sz w:val="26"/>
          <w:szCs w:val="26"/>
        </w:rPr>
        <w:br/>
        <w:t xml:space="preserve">2. </w:t>
      </w:r>
      <w:r w:rsidR="003023BB" w:rsidRPr="00F10845">
        <w:rPr>
          <w:rFonts w:ascii="Times New Roman" w:hAnsi="Times New Roman"/>
          <w:sz w:val="26"/>
          <w:szCs w:val="26"/>
        </w:rPr>
        <w:t>Profecía predictiva y escritura histórica</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El número 2 es "Profecía predictiva y escritura histórica". Creo que hay dos ideas comunes pero erróneas sobre la naturaleza de la relación entre la profecía predictiva y la escritura histórica, y me refiero a la profecía predictiva y la escritura histórica como géneros literarios. Esos puntos de vista erróneos surgen porque la distinción en la forma literaria entre el discurso profético y el discurso histórico a menudo no se discierne. Algunas personas ven la profecía predictiva como una forma cautivadora de escritura histórica y esta es la visión habitual de la escuela crítica de pensamiento que en realidad no acepta que exista una profecía predictiva genuina, sino que la ve como una forma cautivadora de escritura histórica que se produjo con posterioridad a los hechos que describe. En otras palabras, es historia escrita después del evento. </w:t>
      </w:r>
      <w:r w:rsidR="003023BB">
        <w:rPr>
          <w:rFonts w:ascii="Times New Roman" w:hAnsi="Times New Roman"/>
          <w:sz w:val="26"/>
          <w:szCs w:val="26"/>
        </w:rPr>
        <w:br/>
      </w:r>
      <w:r w:rsidR="003023BB">
        <w:rPr>
          <w:rFonts w:ascii="Times New Roman" w:hAnsi="Times New Roman"/>
          <w:sz w:val="26"/>
          <w:szCs w:val="26"/>
        </w:rPr>
        <w:br/>
        <w:t xml:space="preserve">a. La profecía no es historia: carácter más enigmático </w:t>
      </w:r>
      <w:r w:rsidR="00AB32D3">
        <w:rPr>
          <w:rFonts w:ascii="Times New Roman" w:hAnsi="Times New Roman"/>
          <w:sz w:val="26"/>
          <w:szCs w:val="26"/>
        </w:rPr>
        <w:tab/>
      </w:r>
      <w:r w:rsidR="004C7BBB" w:rsidRPr="00F10845">
        <w:rPr>
          <w:rFonts w:ascii="Times New Roman" w:hAnsi="Times New Roman"/>
          <w:sz w:val="26"/>
          <w:szCs w:val="26"/>
        </w:rPr>
        <w:t xml:space="preserve">Si miras en tus citas de la página 21, </w:t>
      </w:r>
      <w:proofErr w:type="spellStart"/>
      <w:r w:rsidRPr="00F10845">
        <w:rPr>
          <w:rFonts w:ascii="Times New Roman" w:hAnsi="Times New Roman"/>
          <w:sz w:val="26"/>
          <w:szCs w:val="26"/>
        </w:rPr>
        <w:t>Mickelsen</w:t>
      </w:r>
      <w:proofErr w:type="spellEnd"/>
      <w:r w:rsidRPr="00F10845">
        <w:rPr>
          <w:rFonts w:ascii="Times New Roman" w:hAnsi="Times New Roman"/>
          <w:sz w:val="26"/>
          <w:szCs w:val="26"/>
        </w:rPr>
        <w:t xml:space="preserve"> en su volumen sobre </w:t>
      </w:r>
      <w:r w:rsidR="00AB32D3" w:rsidRPr="00AB32D3">
        <w:rPr>
          <w:rFonts w:ascii="Times New Roman" w:hAnsi="Times New Roman"/>
          <w:i/>
          <w:iCs/>
          <w:sz w:val="26"/>
          <w:szCs w:val="26"/>
        </w:rPr>
        <w:t xml:space="preserve">Interpretación de la Biblia </w:t>
      </w:r>
      <w:r w:rsidRPr="00F10845">
        <w:rPr>
          <w:rFonts w:ascii="Times New Roman" w:hAnsi="Times New Roman"/>
          <w:sz w:val="26"/>
          <w:szCs w:val="26"/>
        </w:rPr>
        <w:t xml:space="preserve">habla de esto y dice, “pero la profecía no es historia escrita después del evento. La escritura histórica común en la </w:t>
      </w:r>
      <w:r w:rsidRPr="00F10845">
        <w:rPr>
          <w:rFonts w:ascii="Times New Roman" w:hAnsi="Times New Roman"/>
          <w:sz w:val="26"/>
          <w:szCs w:val="26"/>
        </w:rPr>
        <w:lastRenderedPageBreak/>
        <w:t xml:space="preserve">Biblia carece del carácter enigmático de la profecía. Se caracteriza por un tratamiento de los </w:t>
      </w:r>
      <w:r w:rsidR="00AB32D3">
        <w:rPr>
          <w:rFonts w:ascii="Times New Roman" w:hAnsi="Times New Roman"/>
          <w:sz w:val="26"/>
          <w:szCs w:val="26"/>
        </w:rPr>
        <w:t>detalles y su subordinación a los hechos básicos en algún tipo de patrón cronológico. Esto contrasta con las narraciones proféticas que tratan de realidades futuras. Estas realidades se presentan como detalles importantes, pero los detalles subordinados no se presentan en secuencias de tiempo desarrolladas o trenes de pensamiento consistentes. Cualquier hombre que pudiera escribir la historia en forma de profecía hebrea tendría que olvidar la mitad de lo que sabía para dar la apariencia de ser un profeta. Pero la artificialidad de tal táctica seguramente se mostraría”.</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Creo que lo que quiere decir </w:t>
      </w:r>
      <w:proofErr w:type="spellStart"/>
      <w:r w:rsidR="000119C4">
        <w:rPr>
          <w:rFonts w:ascii="Times New Roman" w:hAnsi="Times New Roman"/>
          <w:sz w:val="26"/>
          <w:szCs w:val="26"/>
        </w:rPr>
        <w:t>Mickelsen</w:t>
      </w:r>
      <w:proofErr w:type="spellEnd"/>
      <w:r w:rsidR="000119C4">
        <w:rPr>
          <w:rFonts w:ascii="Times New Roman" w:hAnsi="Times New Roman"/>
          <w:sz w:val="26"/>
          <w:szCs w:val="26"/>
        </w:rPr>
        <w:t xml:space="preserve"> </w:t>
      </w:r>
      <w:r w:rsidRPr="00F10845">
        <w:rPr>
          <w:rFonts w:ascii="Times New Roman" w:hAnsi="Times New Roman"/>
          <w:sz w:val="26"/>
          <w:szCs w:val="26"/>
        </w:rPr>
        <w:t xml:space="preserve">es que si comparas el discurso histórico bíblico y el discurso profético, encontrarás un personaje enigmático en la profecía. En el discurso histórico tienes todos estos detalles que se juntan de una manera ordenada y sincrónica. En la profecía no obtienes todos los detalles, obtienes algunos de ellos. Pero no obtienes lo suficiente para obtener el cuadro completo, y ahí está esa diferencia entre el discurso profético y el discurso histórico. Verá, el punto que </w:t>
      </w:r>
      <w:proofErr w:type="spellStart"/>
      <w:r w:rsidR="000119C4">
        <w:rPr>
          <w:rFonts w:ascii="Times New Roman" w:hAnsi="Times New Roman"/>
          <w:sz w:val="26"/>
          <w:szCs w:val="26"/>
        </w:rPr>
        <w:t>Mickelsen</w:t>
      </w:r>
      <w:proofErr w:type="spellEnd"/>
      <w:r w:rsidR="000119C4">
        <w:rPr>
          <w:rFonts w:ascii="Times New Roman" w:hAnsi="Times New Roman"/>
          <w:sz w:val="26"/>
          <w:szCs w:val="26"/>
        </w:rPr>
        <w:t xml:space="preserve"> </w:t>
      </w:r>
      <w:r w:rsidRPr="00F10845">
        <w:rPr>
          <w:rFonts w:ascii="Times New Roman" w:hAnsi="Times New Roman"/>
          <w:sz w:val="26"/>
          <w:szCs w:val="26"/>
        </w:rPr>
        <w:t xml:space="preserve">está haciendo es que el carácter del discurso profético es diferente del carácter del discurso histórico. Tiene cierto carácter enigmático. Todos los detalles no están allí. Entonces no es historia escrita después del evento, como él dice que alguien tendría que olvidar la mitad de lo que sabía para escribir historia en forma de profecía predictiva. </w:t>
      </w:r>
      <w:r w:rsidR="003023BB">
        <w:rPr>
          <w:rFonts w:ascii="Times New Roman" w:hAnsi="Times New Roman"/>
          <w:sz w:val="26"/>
          <w:szCs w:val="26"/>
        </w:rPr>
        <w:br/>
      </w:r>
      <w:r w:rsidR="003023BB">
        <w:rPr>
          <w:rFonts w:ascii="Times New Roman" w:hAnsi="Times New Roman"/>
          <w:sz w:val="26"/>
          <w:szCs w:val="26"/>
        </w:rPr>
        <w:br/>
        <w:t xml:space="preserve">b. L a </w:t>
      </w:r>
      <w:r w:rsidR="003023BB" w:rsidRPr="00F10845">
        <w:rPr>
          <w:rFonts w:ascii="Times New Roman" w:hAnsi="Times New Roman"/>
          <w:sz w:val="26"/>
          <w:szCs w:val="26"/>
        </w:rPr>
        <w:t>profecía predictiva es historia escrita de antemano</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Así que esa es una idea errónea bastante común que anda por ahí, pero otra es que la profecía predictiva es historia escrita de antemano. Ahora bien, lo que quiero decir con eso no es que esté cuestionando la legitimidad de la profecía predictiva al hablar realmente de lo que sucederá en el futuro, sino que estamos viendo el carácter del discurso. El discurso profético normalmente no da una imagen tan completa de un evento como lo hace el discurso histórico. En el discurso histórico tienes todos los detalles y en el discurso profético no; en cambio, obtienes ese personaje enigmático. Ese carácter enigmático no niega la reconocibilidad del cumplimiento. Cuando llega a pasar hay bastante ahí para que cuando pase lo que se habla de antemano se pueda reconocer. Tiene </w:t>
      </w:r>
      <w:r w:rsidRPr="00F10845">
        <w:rPr>
          <w:rFonts w:ascii="Times New Roman" w:hAnsi="Times New Roman"/>
          <w:sz w:val="26"/>
          <w:szCs w:val="26"/>
        </w:rPr>
        <w:lastRenderedPageBreak/>
        <w:t xml:space="preserve">suficiente información para ver el cumplimiento cuando sucede. Sin embargo, y aquí hay una advertencia, el cumplimiento puede llegar de formas no previstas o anticipadas por completo. En otras palabras </w:t>
      </w:r>
      <w:r w:rsidR="007554F4">
        <w:rPr>
          <w:rFonts w:ascii="Times New Roman" w:hAnsi="Times New Roman"/>
          <w:sz w:val="26"/>
          <w:szCs w:val="26"/>
        </w:rPr>
        <w:t xml:space="preserve">, cuando llega el cumplimiento, puede haber algunos giros y vueltas y características sorprendentes. </w:t>
      </w:r>
      <w:r w:rsidR="008D6F25">
        <w:rPr>
          <w:rFonts w:ascii="Times New Roman" w:hAnsi="Times New Roman"/>
          <w:sz w:val="26"/>
          <w:szCs w:val="26"/>
        </w:rPr>
        <w:br/>
      </w:r>
      <w:r w:rsidR="008D6F25">
        <w:rPr>
          <w:rFonts w:ascii="Times New Roman" w:hAnsi="Times New Roman"/>
          <w:sz w:val="26"/>
          <w:szCs w:val="26"/>
        </w:rPr>
        <w:br/>
        <w:t xml:space="preserve">C. Ejemplo Isaías 9 y Mateo 4 </w:t>
      </w:r>
      <w:r w:rsidR="00AB32D3">
        <w:rPr>
          <w:rFonts w:ascii="Times New Roman" w:hAnsi="Times New Roman"/>
          <w:sz w:val="26"/>
          <w:szCs w:val="26"/>
        </w:rPr>
        <w:tab/>
      </w:r>
      <w:r w:rsidRPr="00F10845">
        <w:rPr>
          <w:rFonts w:ascii="Times New Roman" w:hAnsi="Times New Roman"/>
          <w:sz w:val="26"/>
          <w:szCs w:val="26"/>
        </w:rPr>
        <w:t>Permítanme darles solo una ilustración: si miran Isaías 9 y luego Mateo 4. En los primeros versículos del capítulo 9 de Isaías, se lee: “Pero ya no habrá más tristeza para los que estaban en angustia; en el pasado humilló la tierra de Zabulón y la tierra de Neftalí pero en el futuro honrará a Galilea de los gentiles por el camino del mar junto al Jordán. El pueblo que andaba en tinieblas ha visto una gran luz. A los que moraban en tierra de sombra de muerte, una luz les ha resplandecido.” Ahora hay una declaración profética. Ahora vaya a Mateo 4:12-16 donde lee, “Cuando Jesús oyó que Juan había sido encarcelado, se volvió a Galilea. Y dejando Nazaret, se fue y habitó en Cafarnaúm, que estaba junto al lago en la región de Zabulón y Neftalí, para que se cumpliese lo dicho por el profeta Isaías. Luego obtienes una cita de Isaías 9:1 y 4. “'En la tierra de Zabulón, la tierra de Neftalí, junto al camino del mar, junto al Jordán, Galilea de los gentiles, el pueblo que vive en tinieblas ha visto una gran luz, sobre los que moraban en tierra de sombra de muerte, una luz resplandeció.' Desde entonces Jesús comenzó a predicar: 'Arrepentíos, porque el Reino de los Cielos está cerca'”.</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Ahora, si regresa a Isaías 9, aparece en el contexto de la sección de Isaías a menudo llamada “el Libro del Emanuel”. Comienza en el capítulo 7 y continúa hasta el capítulo 12. El contexto histórico para el mensaje que Isaías traía en los capítulos 7 al 12 de Isaías es que el rey de Judá, en ese momento, Acaz, había sido amenazado por un ataque de una coalición de reyes del Reino del Norte y de </w:t>
      </w:r>
      <w:proofErr w:type="spellStart"/>
      <w:r w:rsidR="00AB32D3">
        <w:rPr>
          <w:rFonts w:ascii="Times New Roman" w:hAnsi="Times New Roman"/>
          <w:sz w:val="26"/>
          <w:szCs w:val="26"/>
        </w:rPr>
        <w:t>Rezín</w:t>
      </w:r>
      <w:proofErr w:type="spellEnd"/>
      <w:r w:rsidR="00AB32D3">
        <w:rPr>
          <w:rFonts w:ascii="Times New Roman" w:hAnsi="Times New Roman"/>
          <w:sz w:val="26"/>
          <w:szCs w:val="26"/>
        </w:rPr>
        <w:t xml:space="preserve"> </w:t>
      </w:r>
      <w:r w:rsidR="00A46FC3" w:rsidRPr="00F10845">
        <w:rPr>
          <w:rFonts w:ascii="Times New Roman" w:hAnsi="Times New Roman"/>
          <w:sz w:val="26"/>
          <w:szCs w:val="26"/>
        </w:rPr>
        <w:t xml:space="preserve">de Damasco. Y en vista de esa amenaza en el capítulo 7, Isaías sale y confronta a Acaz y le dice, “No tengas miedo de este pueblo. Realmente no va a suceder. Pon tu confianza en el Señor.” Acaz no tiene interés en poner su confianza en el Señor. Lo que hace en cambio es hacer una alianza con los asirios. Y si piensas en eso, tienes el Reino del Norte justo al norte de Judá, Damasco un poco más al norte, pero más al </w:t>
      </w:r>
      <w:r w:rsidR="000119C4">
        <w:rPr>
          <w:rFonts w:ascii="Times New Roman" w:hAnsi="Times New Roman"/>
          <w:sz w:val="26"/>
          <w:szCs w:val="26"/>
        </w:rPr>
        <w:t xml:space="preserve">norte y al oeste y </w:t>
      </w:r>
      <w:r w:rsidR="00A46FC3" w:rsidRPr="00F10845">
        <w:rPr>
          <w:rFonts w:ascii="Times New Roman" w:hAnsi="Times New Roman"/>
          <w:sz w:val="26"/>
          <w:szCs w:val="26"/>
        </w:rPr>
        <w:t xml:space="preserve">detrás de ellos está </w:t>
      </w:r>
      <w:r w:rsidR="00A46FC3" w:rsidRPr="00F10845">
        <w:rPr>
          <w:rFonts w:ascii="Times New Roman" w:hAnsi="Times New Roman"/>
          <w:sz w:val="26"/>
          <w:szCs w:val="26"/>
        </w:rPr>
        <w:lastRenderedPageBreak/>
        <w:t xml:space="preserve">Asiria. Entonces, los rodea y los sigue y hace una alianza con Asiria, quien brinda protección contra la amenaza de </w:t>
      </w:r>
      <w:proofErr w:type="spellStart"/>
      <w:r w:rsidR="00AB32D3">
        <w:rPr>
          <w:rFonts w:ascii="Times New Roman" w:hAnsi="Times New Roman"/>
          <w:sz w:val="26"/>
          <w:szCs w:val="26"/>
        </w:rPr>
        <w:t>Pekah</w:t>
      </w:r>
      <w:proofErr w:type="spellEnd"/>
      <w:r w:rsidR="00AB32D3">
        <w:rPr>
          <w:rFonts w:ascii="Times New Roman" w:hAnsi="Times New Roman"/>
          <w:sz w:val="26"/>
          <w:szCs w:val="26"/>
        </w:rPr>
        <w:t xml:space="preserve"> de Samaria y </w:t>
      </w:r>
      <w:proofErr w:type="spellStart"/>
      <w:r w:rsidR="00AB32D3">
        <w:rPr>
          <w:rFonts w:ascii="Times New Roman" w:hAnsi="Times New Roman"/>
          <w:sz w:val="26"/>
          <w:szCs w:val="26"/>
        </w:rPr>
        <w:t>Rezin</w:t>
      </w:r>
      <w:proofErr w:type="spellEnd"/>
      <w:r w:rsidR="00AB32D3">
        <w:rPr>
          <w:rFonts w:ascii="Times New Roman" w:hAnsi="Times New Roman"/>
          <w:sz w:val="26"/>
          <w:szCs w:val="26"/>
        </w:rPr>
        <w:t xml:space="preserve"> de Damasco.</w:t>
      </w:r>
      <w:r w:rsidR="008D6F25">
        <w:rPr>
          <w:rFonts w:ascii="Times New Roman" w:hAnsi="Times New Roman"/>
          <w:sz w:val="26"/>
          <w:szCs w:val="26"/>
        </w:rPr>
        <w:br/>
        <w:t xml:space="preserve"> </w:t>
      </w:r>
      <w:r w:rsidR="008D6F25">
        <w:rPr>
          <w:rFonts w:ascii="Times New Roman" w:hAnsi="Times New Roman"/>
          <w:sz w:val="26"/>
          <w:szCs w:val="26"/>
        </w:rPr>
        <w:tab/>
      </w:r>
      <w:r w:rsidR="007554F4">
        <w:rPr>
          <w:rFonts w:ascii="Times New Roman" w:hAnsi="Times New Roman"/>
          <w:sz w:val="26"/>
          <w:szCs w:val="26"/>
        </w:rPr>
        <w:t xml:space="preserve">Por supuesto, esa alianza con Asiria eventualmente conducirá a Asiria a caer, tomar Damasco, luego tomar Samaria y amenazar a Judá. Condujo a muchos problemas, tanto para Israel como para Judá. En el capítulo 9 de Isaías, se dibuja un cuadro muy oscuro para la región al norte del Mar de Galilea. Esa es precisamente la región devastada por el rey asirio </w:t>
      </w:r>
      <w:proofErr w:type="spellStart"/>
      <w:r w:rsidR="007554F4">
        <w:rPr>
          <w:rFonts w:ascii="Times New Roman" w:hAnsi="Times New Roman"/>
          <w:sz w:val="26"/>
          <w:szCs w:val="26"/>
        </w:rPr>
        <w:t>Tiglat</w:t>
      </w:r>
      <w:proofErr w:type="spellEnd"/>
      <w:r w:rsidR="007554F4">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 Si miras 2 Reyes 15:29 tienes una descripción del avance de </w:t>
      </w:r>
      <w:proofErr w:type="spellStart"/>
      <w:r w:rsidR="00A46FC3" w:rsidRPr="00F10845">
        <w:rPr>
          <w:rFonts w:ascii="Times New Roman" w:hAnsi="Times New Roman"/>
          <w:sz w:val="26"/>
          <w:szCs w:val="26"/>
        </w:rPr>
        <w:t>Tiglat</w:t>
      </w:r>
      <w:proofErr w:type="spellEnd"/>
      <w:r w:rsidR="00A46FC3" w:rsidRPr="00F10845">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y dice: “En tiempo de </w:t>
      </w:r>
      <w:proofErr w:type="spellStart"/>
      <w:r w:rsidR="00A46FC3" w:rsidRPr="00F10845">
        <w:rPr>
          <w:rFonts w:ascii="Times New Roman" w:hAnsi="Times New Roman"/>
          <w:sz w:val="26"/>
          <w:szCs w:val="26"/>
        </w:rPr>
        <w:t>Peka</w:t>
      </w:r>
      <w:proofErr w:type="spellEnd"/>
      <w:r w:rsidR="00A46FC3" w:rsidRPr="00F10845">
        <w:rPr>
          <w:rFonts w:ascii="Times New Roman" w:hAnsi="Times New Roman"/>
          <w:sz w:val="26"/>
          <w:szCs w:val="26"/>
        </w:rPr>
        <w:t xml:space="preserve"> rey de Israel”, quien era el que amenazaba a </w:t>
      </w:r>
      <w:proofErr w:type="spellStart"/>
      <w:r w:rsidR="00A46FC3" w:rsidRPr="00F10845">
        <w:rPr>
          <w:rFonts w:ascii="Times New Roman" w:hAnsi="Times New Roman"/>
          <w:sz w:val="26"/>
          <w:szCs w:val="26"/>
        </w:rPr>
        <w:t>Acaz</w:t>
      </w:r>
      <w:proofErr w:type="spellEnd"/>
      <w:r w:rsidR="00A46FC3" w:rsidRPr="00F10845">
        <w:rPr>
          <w:rFonts w:ascii="Times New Roman" w:hAnsi="Times New Roman"/>
          <w:sz w:val="26"/>
          <w:szCs w:val="26"/>
        </w:rPr>
        <w:t>, “</w:t>
      </w:r>
      <w:proofErr w:type="spellStart"/>
      <w:r w:rsidR="00A46FC3" w:rsidRPr="00F10845">
        <w:rPr>
          <w:rFonts w:ascii="Times New Roman" w:hAnsi="Times New Roman"/>
          <w:sz w:val="26"/>
          <w:szCs w:val="26"/>
        </w:rPr>
        <w:t>Tiglat</w:t>
      </w:r>
      <w:proofErr w:type="spellEnd"/>
      <w:r w:rsidR="00A46FC3" w:rsidRPr="00F10845">
        <w:rPr>
          <w:rFonts w:ascii="Times New Roman" w:hAnsi="Times New Roman"/>
          <w:sz w:val="26"/>
          <w:szCs w:val="26"/>
        </w:rPr>
        <w:t xml:space="preserve">- </w:t>
      </w:r>
      <w:proofErr w:type="spellStart"/>
      <w:r w:rsidR="000119C4">
        <w:rPr>
          <w:rFonts w:ascii="Times New Roman" w:hAnsi="Times New Roman"/>
          <w:sz w:val="26"/>
          <w:szCs w:val="26"/>
        </w:rPr>
        <w:t>pileser</w:t>
      </w:r>
      <w:proofErr w:type="spellEnd"/>
      <w:r w:rsidR="000119C4">
        <w:rPr>
          <w:rFonts w:ascii="Times New Roman" w:hAnsi="Times New Roman"/>
          <w:sz w:val="26"/>
          <w:szCs w:val="26"/>
        </w:rPr>
        <w:t xml:space="preserve"> </w:t>
      </w:r>
      <w:r w:rsidR="00A46FC3" w:rsidRPr="00F10845">
        <w:rPr>
          <w:rFonts w:ascii="Times New Roman" w:hAnsi="Times New Roman"/>
          <w:sz w:val="26"/>
          <w:szCs w:val="26"/>
        </w:rPr>
        <w:t xml:space="preserve">rey de Asiria vino y tomó </w:t>
      </w:r>
      <w:proofErr w:type="spellStart"/>
      <w:r w:rsidR="00A46FC3" w:rsidRPr="00F10845">
        <w:rPr>
          <w:rFonts w:ascii="Times New Roman" w:hAnsi="Times New Roman"/>
          <w:sz w:val="26"/>
          <w:szCs w:val="26"/>
        </w:rPr>
        <w:t>Ijon</w:t>
      </w:r>
      <w:proofErr w:type="spellEnd"/>
      <w:r w:rsidR="00A46FC3" w:rsidRPr="00F10845">
        <w:rPr>
          <w:rFonts w:ascii="Times New Roman" w:hAnsi="Times New Roman"/>
          <w:sz w:val="26"/>
          <w:szCs w:val="26"/>
        </w:rPr>
        <w:t xml:space="preserve"> , Abel Beth </w:t>
      </w:r>
      <w:proofErr w:type="spellStart"/>
      <w:r w:rsidR="00A46FC3" w:rsidRPr="00F10845">
        <w:rPr>
          <w:rFonts w:ascii="Times New Roman" w:hAnsi="Times New Roman"/>
          <w:sz w:val="26"/>
          <w:szCs w:val="26"/>
        </w:rPr>
        <w:t>Maacah</w:t>
      </w:r>
      <w:proofErr w:type="spellEnd"/>
      <w:r w:rsidR="00A46FC3" w:rsidRPr="00F10845">
        <w:rPr>
          <w:rFonts w:ascii="Times New Roman" w:hAnsi="Times New Roman"/>
          <w:sz w:val="26"/>
          <w:szCs w:val="26"/>
        </w:rPr>
        <w:t xml:space="preserve"> , </w:t>
      </w:r>
      <w:proofErr w:type="spellStart"/>
      <w:r w:rsidR="00A46FC3" w:rsidRPr="00F10845">
        <w:rPr>
          <w:rFonts w:ascii="Times New Roman" w:hAnsi="Times New Roman"/>
          <w:sz w:val="26"/>
          <w:szCs w:val="26"/>
        </w:rPr>
        <w:t>Janoah</w:t>
      </w:r>
      <w:proofErr w:type="spellEnd"/>
      <w:r w:rsidR="00A46FC3" w:rsidRPr="00F10845">
        <w:rPr>
          <w:rFonts w:ascii="Times New Roman" w:hAnsi="Times New Roman"/>
          <w:sz w:val="26"/>
          <w:szCs w:val="26"/>
        </w:rPr>
        <w:t xml:space="preserve"> , </w:t>
      </w:r>
      <w:proofErr w:type="spellStart"/>
      <w:r w:rsidR="00A46FC3" w:rsidRPr="00F10845">
        <w:rPr>
          <w:rFonts w:ascii="Times New Roman" w:hAnsi="Times New Roman"/>
          <w:sz w:val="26"/>
          <w:szCs w:val="26"/>
        </w:rPr>
        <w:t>Kedesh</w:t>
      </w:r>
      <w:proofErr w:type="spellEnd"/>
      <w:r w:rsidR="00A46FC3" w:rsidRPr="00F10845">
        <w:rPr>
          <w:rFonts w:ascii="Times New Roman" w:hAnsi="Times New Roman"/>
          <w:sz w:val="26"/>
          <w:szCs w:val="26"/>
        </w:rPr>
        <w:t xml:space="preserve"> , y </w:t>
      </w:r>
      <w:proofErr w:type="spellStart"/>
      <w:r w:rsidR="00A46FC3" w:rsidRPr="00F10845">
        <w:rPr>
          <w:rFonts w:ascii="Times New Roman" w:hAnsi="Times New Roman"/>
          <w:sz w:val="26"/>
          <w:szCs w:val="26"/>
        </w:rPr>
        <w:t>Hazor</w:t>
      </w:r>
      <w:proofErr w:type="spellEnd"/>
      <w:r w:rsidR="00A46FC3" w:rsidRPr="00F10845">
        <w:rPr>
          <w:rFonts w:ascii="Times New Roman" w:hAnsi="Times New Roman"/>
          <w:sz w:val="26"/>
          <w:szCs w:val="26"/>
        </w:rPr>
        <w:t>. Tomó Galaad y Galilea, incluida toda la tierra de Neftalí”. Es la misma área que Isaías está describiendo en 9:1. “Y deportaron al pueblo a Asiria”.</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Entonces, se dibuja una imagen oscura de esa área al norte del Mar de Galilea, pero Isaías luego continúa diciendo en el capítulo 9, en algún momento futuro en esa misma área que la oscuridad será disipada por una gran luz. En Isaías 9 te preguntarás, ¿qué es esa gran luz?</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Versículo 2: “El pueblo que andaba en tinieblas por la región de Zabulón y Neftalí vio una gran luz; sobre los que habitaban en tierra de sombra de muerte, una luz resplandeció.” Podría decir que en todo este pasaje, te metes en un problema interpretativo relacionado con el uso de los tiempos verbales hebreos. Los tiempos son todos tiempos perfectos. Si analiza, por ejemplo, donde esto se desarrolla más en el versículo 6, donde “un niño nos es nacido”, un versículo muy familiar, “hijo nos es dado”. Esos son tiempos perfectos. “Un niño nos </w:t>
      </w:r>
      <w:r w:rsidR="00A46FC3" w:rsidRPr="00F10845">
        <w:rPr>
          <w:rFonts w:ascii="Times New Roman" w:hAnsi="Times New Roman"/>
          <w:i/>
          <w:sz w:val="26"/>
          <w:szCs w:val="26"/>
        </w:rPr>
        <w:t xml:space="preserve">ha </w:t>
      </w:r>
      <w:r w:rsidR="00A46FC3" w:rsidRPr="00F10845">
        <w:rPr>
          <w:rFonts w:ascii="Times New Roman" w:hAnsi="Times New Roman"/>
          <w:sz w:val="26"/>
          <w:szCs w:val="26"/>
        </w:rPr>
        <w:t xml:space="preserve">nacido, un hijo nos </w:t>
      </w:r>
      <w:r w:rsidR="00A46FC3" w:rsidRPr="00F10845">
        <w:rPr>
          <w:rFonts w:ascii="Times New Roman" w:hAnsi="Times New Roman"/>
          <w:i/>
          <w:sz w:val="26"/>
          <w:szCs w:val="26"/>
        </w:rPr>
        <w:t xml:space="preserve">ha sido </w:t>
      </w:r>
      <w:r w:rsidR="00A46FC3" w:rsidRPr="00F10845">
        <w:rPr>
          <w:rFonts w:ascii="Times New Roman" w:hAnsi="Times New Roman"/>
          <w:sz w:val="26"/>
          <w:szCs w:val="26"/>
        </w:rPr>
        <w:t>dado”. Pero es profético perfecto. Realmente debería traducirse como el futuro y en todo este pasaje realmente debería traducirse como el futuro. Entonces, la gran luz que iba a disipar las tinieblas en esa región fue invadida por el rey asirio después de la alianza de Acaz con los asirios, pero el ministerio galileo de Jesús está centrado en esa misma región.</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Pero verá, la profecía de Isaías no tiene todos los detalles. No completa todos los detalles. Cuando Cristo venga, puede decir, sí, encaja, esta es una vista maravillosa del futuro </w:t>
      </w:r>
      <w:r w:rsidR="000119C4">
        <w:rPr>
          <w:rFonts w:ascii="Times New Roman" w:hAnsi="Times New Roman"/>
          <w:sz w:val="26"/>
          <w:szCs w:val="26"/>
        </w:rPr>
        <w:t xml:space="preserve">a largo </w:t>
      </w:r>
      <w:r w:rsidR="00A46FC3" w:rsidRPr="00F10845">
        <w:rPr>
          <w:rFonts w:ascii="Times New Roman" w:hAnsi="Times New Roman"/>
          <w:sz w:val="26"/>
          <w:szCs w:val="26"/>
        </w:rPr>
        <w:t xml:space="preserve">plazo y una imagen del primer advenimiento de Cristo. Pero ves ese </w:t>
      </w:r>
      <w:r w:rsidR="00A46FC3" w:rsidRPr="00F10845">
        <w:rPr>
          <w:rFonts w:ascii="Times New Roman" w:hAnsi="Times New Roman"/>
          <w:sz w:val="26"/>
          <w:szCs w:val="26"/>
        </w:rPr>
        <w:lastRenderedPageBreak/>
        <w:t>“carácter enigmático”, podrías decir, que es característico del discurso profético. Suele haber un carácter enigmático de las profecías y declaraciones predictivas previas a su cumplimiento. Eso es lo que distingue el discurso profético del discurso histórico. Entonces, la profecía predictiva no es historia escrita de antemano.</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Pero ahí no se trata de un discurso histórico con voz profética. No es profecía predictiva. Mis comentarios son acerca de la profecía predictiva. Hay secciones de Isaías como los capítulos 36-39 donde tienes un discurso histórico que en realidad es un discurso como el de Reyes. En secciones de Jeremías tienes un discurso que es como Reyes. </w:t>
      </w:r>
      <w:r w:rsidR="008D6F25">
        <w:rPr>
          <w:rFonts w:ascii="Times New Roman" w:hAnsi="Times New Roman"/>
          <w:sz w:val="26"/>
          <w:szCs w:val="26"/>
        </w:rPr>
        <w:br/>
      </w:r>
      <w:r w:rsidR="008D6F25">
        <w:rPr>
          <w:rFonts w:ascii="Times New Roman" w:hAnsi="Times New Roman"/>
          <w:sz w:val="26"/>
          <w:szCs w:val="26"/>
        </w:rPr>
        <w:br/>
        <w:t>3. El carácter progresivo de la profecía predictiva</w:t>
      </w:r>
    </w:p>
    <w:p w14:paraId="1F2D62C2" w14:textId="77777777"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t>Muy bien, pasemos a 3., “El carácter progresivo de la profecía predictiva”. Creo que al igual que con la revelación en general, también con la profecía predictiva, tienes un despliegue y desarrollo gradual. Entonces, en ciertos temas proféticos se obtiene, con el progreso de la revelación, cada vez más información, más detalles completados. Ese carácter progresivo de la profecía predictiva nos da más información. Pero, la ambigüedad y el carácter enigmático de la profecía, no se elimina totalmente por la mayor cantidad de material.</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 xml:space="preserve">Un ejemplo de esto podría ser el anticristo. La imagen del anticristo, se desarrolla lentamente. A medida que obtiene más información sobre esta persona, la imagen se vuelve más completa, pero no en la medida en que tiene una imagen completa. Así que tienes todas estas identificaciones erróneas, creo, en la historia de la interpretación. En Daniel 7, se habla de un cuerno pequeño. En el contexto de la sucesión de reinos, se representan como 4 bestias, y ese cuerno pequeño hace guerra contra los santos. Parece ser representante de un líder opuesto a Dios y al pueblo de Dios. Pero no obtienes ninguna descripción detallada y clara de quién es este individuo. En Daniel 9, obtienes un poco más de información, donde hay una referencia a la abominación desoladora, y en el capítulo 12, un poco más. Pero, luego, cuando vas al Nuevo Testamento, en 2 Tesalonicenses 2:4, tienes una referencia a un hombre de pecado, que se representa a sí </w:t>
      </w:r>
      <w:r w:rsidR="00C96B0E">
        <w:rPr>
          <w:rFonts w:ascii="Times New Roman" w:hAnsi="Times New Roman"/>
          <w:sz w:val="26"/>
          <w:szCs w:val="26"/>
        </w:rPr>
        <w:lastRenderedPageBreak/>
        <w:t xml:space="preserve">mismo como Dios y se sienta en el templo. Apocalipsis 13, </w:t>
      </w:r>
      <w:r w:rsidR="006C2236" w:rsidRPr="00F10845">
        <w:rPr>
          <w:rFonts w:ascii="Times New Roman" w:hAnsi="Times New Roman"/>
          <w:sz w:val="26"/>
          <w:szCs w:val="26"/>
        </w:rPr>
        <w:t xml:space="preserve">hay una bestia que parece ser similar al cuerno pequeño en Daniel 7, así que empiezas a vincular pasajes bíblicos. Obtiene más y más información, pero no lo suficiente como para disipar todo el personaje enigmático. </w:t>
      </w:r>
      <w:r w:rsidR="00C96B0E">
        <w:rPr>
          <w:rFonts w:ascii="Times New Roman" w:hAnsi="Times New Roman"/>
          <w:sz w:val="26"/>
          <w:szCs w:val="26"/>
        </w:rPr>
        <w:t xml:space="preserve">El carácter progresivo de la profecía predicha es una característica importante de ella. Pero, no erradica totalmente el carácter enigmático de la profecía predictiva. </w:t>
      </w:r>
      <w:r w:rsidR="008D6F25">
        <w:rPr>
          <w:rFonts w:ascii="Times New Roman" w:hAnsi="Times New Roman"/>
          <w:sz w:val="26"/>
          <w:szCs w:val="26"/>
        </w:rPr>
        <w:br/>
      </w:r>
      <w:r w:rsidR="008D6F25">
        <w:rPr>
          <w:rFonts w:ascii="Times New Roman" w:hAnsi="Times New Roman"/>
          <w:sz w:val="26"/>
          <w:szCs w:val="26"/>
        </w:rPr>
        <w:br/>
        <w:t xml:space="preserve">4. </w:t>
      </w:r>
      <w:r w:rsidR="008D6F25" w:rsidRPr="00F10845">
        <w:rPr>
          <w:rFonts w:ascii="Times New Roman" w:hAnsi="Times New Roman"/>
          <w:sz w:val="26"/>
          <w:szCs w:val="26"/>
        </w:rPr>
        <w:t>La profecía predictiva tiene su propia perspectiva temporal peculiar</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 xml:space="preserve">Número 4., "La profecía predictiva tiene su propia perspectiva de tiempo peculiar". En su mayor parte, no tiene mucho énfasis en la información cronológica precisa en las profecías predictivas. Hay algunas excepciones, pero en general no lo haces. Además de eso, a menudo parece que una serie de eventos se presentan de una manera que parece comprimirlos en lo que parece ser un período de tiempo bastante corto. Algunas personas hablan de eso como la perspectiva profética del tiempo. Mire sus citas, página 21, debajo de Louis </w:t>
      </w:r>
      <w:r w:rsidR="006C2236" w:rsidRPr="00F10845">
        <w:rPr>
          <w:rFonts w:ascii="Times New Roman" w:hAnsi="Times New Roman"/>
          <w:sz w:val="26"/>
          <w:szCs w:val="26"/>
        </w:rPr>
        <w:t xml:space="preserve">Berkhof. </w:t>
      </w:r>
      <w:r w:rsidR="006C2236" w:rsidRPr="00C96B0E">
        <w:rPr>
          <w:rFonts w:ascii="Times New Roman" w:hAnsi="Times New Roman"/>
          <w:i/>
          <w:iCs/>
          <w:sz w:val="26"/>
          <w:szCs w:val="26"/>
        </w:rPr>
        <w:t xml:space="preserve">Principios de interpretación bíblica </w:t>
      </w:r>
      <w:r w:rsidR="006C2236" w:rsidRPr="00F10845">
        <w:rPr>
          <w:rFonts w:ascii="Times New Roman" w:hAnsi="Times New Roman"/>
          <w:sz w:val="26"/>
          <w:szCs w:val="26"/>
        </w:rPr>
        <w:t xml:space="preserve">. Él dice: “El elemento del tiempo es una cantidad bastante insignificante en los profetas. Si bien las designaciones de tiempo no son del todo deficientes, su número es excepcionalmente pequeño. Los profetas comprimieron los grandes acontecimientos en un breve espacio de tiempo, acercaron los movimientos trascendentales en un sentido temporal y los captaron con una sola mirada. A esto se le llama 'la perspectiva profética', o como lo llama </w:t>
      </w:r>
      <w:proofErr w:type="spellStart"/>
      <w:r w:rsidR="006C2236" w:rsidRPr="00F10845">
        <w:rPr>
          <w:rFonts w:ascii="Times New Roman" w:hAnsi="Times New Roman"/>
          <w:sz w:val="26"/>
          <w:szCs w:val="26"/>
        </w:rPr>
        <w:t>Delitzsch</w:t>
      </w:r>
      <w:proofErr w:type="spellEnd"/>
      <w:r w:rsidR="006C2236" w:rsidRPr="00F10845">
        <w:rPr>
          <w:rFonts w:ascii="Times New Roman" w:hAnsi="Times New Roman"/>
          <w:sz w:val="26"/>
          <w:szCs w:val="26"/>
        </w:rPr>
        <w:t xml:space="preserve"> , 'el acortamiento del horizonte del profeta'”. Tal vez haya oído hablar de esa frase descriptiva. “Miraban el futuro como un viajero mira una cadena montañosa en la distancia. Se imagina que la cima de una montaña se eleva justo detrás de la otra, cuando en realidad están a kilómetros de distancia”. Ves eso referenciado en “la perspectiva profética del día del Señor, y la doble venida a Cristo”. Creo que esa imagen es útil. Estoy seguro de que has visto eso, donde estás viajando y ves una cadena montañosa, y parece que están muy juntas. Llegas a la cima de uno, y el siguiente es un largo camino por delante. </w:t>
      </w:r>
      <w:r w:rsidR="008D6F25">
        <w:rPr>
          <w:rFonts w:ascii="Times New Roman" w:hAnsi="Times New Roman"/>
          <w:sz w:val="26"/>
          <w:szCs w:val="26"/>
        </w:rPr>
        <w:br/>
        <w:t xml:space="preserve">a. Ejemplo: Isaías 61:1-2 y Lucas 4 </w:t>
      </w:r>
      <w:r w:rsidR="007554F4">
        <w:rPr>
          <w:rFonts w:ascii="Times New Roman" w:hAnsi="Times New Roman"/>
          <w:sz w:val="26"/>
          <w:szCs w:val="26"/>
        </w:rPr>
        <w:tab/>
      </w:r>
      <w:r w:rsidR="00C96B0E">
        <w:rPr>
          <w:rFonts w:ascii="Times New Roman" w:hAnsi="Times New Roman"/>
          <w:sz w:val="26"/>
          <w:szCs w:val="26"/>
        </w:rPr>
        <w:t xml:space="preserve">Mire Isaías 61:1 y 2, y su cita del Nuevo </w:t>
      </w:r>
      <w:r w:rsidR="00C96B0E">
        <w:rPr>
          <w:rFonts w:ascii="Times New Roman" w:hAnsi="Times New Roman"/>
          <w:sz w:val="26"/>
          <w:szCs w:val="26"/>
        </w:rPr>
        <w:lastRenderedPageBreak/>
        <w:t xml:space="preserve">Testamento en Lucas 4. En Isaías, 61:1 y 2, Isaías dice: “El espíritu del Señor soberano está sobre mí, porque </w:t>
      </w:r>
      <w:r w:rsidR="006C2236" w:rsidRPr="00F10845">
        <w:rPr>
          <w:rFonts w:ascii="Times New Roman" w:hAnsi="Times New Roman"/>
          <w:sz w:val="26"/>
          <w:szCs w:val="26"/>
        </w:rPr>
        <w:t xml:space="preserve">me ha ungido el Señor para dar buenas nuevas a los pobres. Me ha enviado a vendar a los quebrantados </w:t>
      </w:r>
      <w:r w:rsidR="000119C4">
        <w:rPr>
          <w:rFonts w:ascii="Times New Roman" w:hAnsi="Times New Roman"/>
          <w:sz w:val="26"/>
          <w:szCs w:val="26"/>
        </w:rPr>
        <w:t>de corazón y a proclamar libertad a los cautivos y liberación de las tinieblas a los prisioneros, a proclamar el año del favor del Señor y el día de la venganza del Dios nuestro”. Es sobre el segundo verso que quiero llamar su atención. Cuando en Lucas 4, Jesús lee de eso, en la sinagoga. Lucas 4:16, “Fue a Nazaret, donde se había criado. Y en el día de reposo, entró en la sinagoga como era su costumbre. Y se puso de pie para leer. Se le entregó el rollo del profeta Isaías. Desenrollándolo, encontró un lugar donde está escrito,” (y esto es Isaías 61:1 y 2) “'El Espíritu del Señor está sobre mí, por cuanto me ha ungido para dar buenas nuevas a los pobres. Me ha enviado a proclamar libertad a los cautivos, y vista a los ciegos, ya poner en libertad a los oprimidos, a proclamar el año del favor del Señor”, y se detiene. Notará que se detiene en medio del versículo 2. Luego dice: “Enrolló el rollo, se lo devolvió al ayudante y se sentó. Los ojos de todos en la sinagoga estaban fijos en él. Él comenzó diciéndoles: 'Hoy se cumple esta escritura en presencia de ustedes'”. Pero nota que no leyó 2b de Isaías 61, “y el día de la venganza de nuestro Dios”. El día de la venganza de nuestro Dios no se cumplió en su día. Eso se cumpliría en su segunda venida. Entonces, en otras palabras, 61:1 y 2a se cumplieron en su primera venida. Pero 61:2b no se cumpliría hasta su segunda venida. Pero si lees Isaías 61:1 y 2, parece que esas dos cosas van a suceder muy próximas en el tiempo. Entre Isaías 61:2a y 61:2b hay un lapso de tiempo. Entonces ese escorzo del horizonte profético, es algo que hay que tener en cuenta, cuando se trata de profetas. Puede haber intervalos de tiempo entre frases pares que forman una oración. Difícilmente puede saber eso de antemano, a menos que tenga información que lo aclare. Como aquí, puedes comparar Escritura con Escritura y creo que lo hace más claro.</w:t>
      </w:r>
      <w:r w:rsidR="00B17AEC">
        <w:rPr>
          <w:rFonts w:ascii="Times New Roman" w:hAnsi="Times New Roman"/>
          <w:sz w:val="26"/>
          <w:szCs w:val="26"/>
        </w:rPr>
        <w:br/>
        <w:t xml:space="preserve"> </w:t>
      </w:r>
      <w:r w:rsidR="00B17AEC">
        <w:rPr>
          <w:rFonts w:ascii="Times New Roman" w:hAnsi="Times New Roman"/>
          <w:sz w:val="26"/>
          <w:szCs w:val="26"/>
        </w:rPr>
        <w:tab/>
        <w:t xml:space="preserve">K </w:t>
      </w:r>
      <w:r w:rsidR="00C96B0E">
        <w:rPr>
          <w:rFonts w:ascii="Times New Roman" w:hAnsi="Times New Roman"/>
          <w:sz w:val="26"/>
          <w:szCs w:val="26"/>
        </w:rPr>
        <w:t xml:space="preserve">eil dice, ahora no tengo esto en tus citas, “Los profetas en el Espíritu contemplan el futuro como si fuera presente; que a su espíritu las imágenes y configuraciones del futuro aparecen como presentes, como realidades ya actuales. Esto explica no solo el uso predominante del llamado perfecto profético en el discurso </w:t>
      </w:r>
      <w:r w:rsidR="00C96B0E">
        <w:rPr>
          <w:rFonts w:ascii="Times New Roman" w:hAnsi="Times New Roman"/>
          <w:sz w:val="26"/>
          <w:szCs w:val="26"/>
        </w:rPr>
        <w:lastRenderedPageBreak/>
        <w:t xml:space="preserve">profético”. Pueden hablar de las cosas, como en el tiempo perfecto como si fuera una acción completa, pero es futuro, </w:t>
      </w:r>
      <w:r w:rsidR="001E69FF" w:rsidRPr="00F10845">
        <w:rPr>
          <w:rFonts w:ascii="Times New Roman" w:hAnsi="Times New Roman"/>
          <w:sz w:val="26"/>
          <w:szCs w:val="26"/>
        </w:rPr>
        <w:t xml:space="preserve">porque ven esa realidad presente del cumplimiento futuro </w:t>
      </w:r>
      <w:r w:rsidR="00B17AEC">
        <w:rPr>
          <w:rFonts w:ascii="Times New Roman" w:hAnsi="Times New Roman"/>
          <w:sz w:val="26"/>
          <w:szCs w:val="26"/>
        </w:rPr>
        <w:t xml:space="preserve">. “Pero también el hecho de que el orden cronológico de los eventos predichos se retira a un segundo plano, asumiendo la profecía el llamado carácter de perspectiva”. Esa es otra característica que debe tener en cuenta con la profecía predictiva, que la perspectiva temporal es diferente a la perspectiva temporal que tendrá en los registros históricos. </w:t>
      </w:r>
      <w:r w:rsidR="008D6F25">
        <w:rPr>
          <w:rFonts w:ascii="Times New Roman" w:hAnsi="Times New Roman"/>
          <w:sz w:val="26"/>
          <w:szCs w:val="26"/>
        </w:rPr>
        <w:br/>
      </w:r>
      <w:r w:rsidR="008D6F25">
        <w:rPr>
          <w:rFonts w:ascii="Times New Roman" w:hAnsi="Times New Roman"/>
          <w:sz w:val="26"/>
          <w:szCs w:val="26"/>
        </w:rPr>
        <w:br/>
        <w:t xml:space="preserve">5. </w:t>
      </w:r>
      <w:r w:rsidR="008D6F25" w:rsidRPr="00F10845">
        <w:rPr>
          <w:rFonts w:ascii="Times New Roman" w:hAnsi="Times New Roman"/>
          <w:sz w:val="26"/>
          <w:szCs w:val="26"/>
        </w:rPr>
        <w:t>El mensaje de la profecía predictiva puede expresarse en terminología culturalmente fechada.</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Pasemos a 5., “El mensaje de la profecía predictiva puede expresarse en terminología culturalmente anticuada”. Este es un tema interesante porque plantea una serie de preguntas interpretativas cuando se trata de profecía real. Creo que cuando lees la profecía predictiva te das cuenta de que los profetas hablaron con sus propios contemporáneos, en el idioma, los patrones de pensamiento y el entorno cultural de su propio tiempo. Como era de esperar, utilizaron un lenguaje y una terminología apropiados para su época. Si hablan de transporte, van a hablar de caballos y carros y camellos y pequeños barcos, cosas de ese tipo, los tipos de medios de transporte que eran típicos de esa época. Si hablan de armas y armamentos, van a hablar de espadas, escudos, arcos y flechas y hondas. Si hablan sobre los medios y la manera de adorar, van a hablar en un lenguaje que refleje los servicios del templo o los sacrificios. Si hablan de eventos mundiales que involucran a otras naciones y pueblos, van a hablar en términos de las naciones que rodeaban a Israel en el tiempo en que vivían: Moab, Edom, Egipto, Babilonia, Asiria, etc. </w:t>
      </w:r>
      <w:r w:rsidR="008D6F25">
        <w:rPr>
          <w:rFonts w:ascii="Times New Roman" w:hAnsi="Times New Roman"/>
          <w:sz w:val="26"/>
          <w:szCs w:val="26"/>
        </w:rPr>
        <w:br/>
      </w:r>
      <w:r w:rsidR="008D6F25">
        <w:rPr>
          <w:rFonts w:ascii="Times New Roman" w:hAnsi="Times New Roman"/>
          <w:sz w:val="26"/>
          <w:szCs w:val="26"/>
        </w:rPr>
        <w:br/>
        <w:t xml:space="preserve">a. Terminología fechada culturalmente – Enfoque literal </w:t>
      </w:r>
      <w:r w:rsidR="003F2876">
        <w:rPr>
          <w:rFonts w:ascii="Times New Roman" w:hAnsi="Times New Roman"/>
          <w:sz w:val="26"/>
          <w:szCs w:val="26"/>
        </w:rPr>
        <w:tab/>
      </w:r>
      <w:r w:rsidR="001E69FF" w:rsidRPr="00F10845">
        <w:rPr>
          <w:rFonts w:ascii="Times New Roman" w:hAnsi="Times New Roman"/>
          <w:sz w:val="26"/>
          <w:szCs w:val="26"/>
        </w:rPr>
        <w:t xml:space="preserve">Habiendo dicho eso, cuando llega a cualquier profecía predictiva dada que usa terminología fechada culturalmente, surge la pregunta de cómo entender esa terminología fechada culturalmente. Qué haces con eso? Creo que hay tres formas básicas en las que los </w:t>
      </w:r>
      <w:r w:rsidR="001E69FF" w:rsidRPr="00F10845">
        <w:rPr>
          <w:rFonts w:ascii="Times New Roman" w:hAnsi="Times New Roman"/>
          <w:sz w:val="26"/>
          <w:szCs w:val="26"/>
        </w:rPr>
        <w:lastRenderedPageBreak/>
        <w:t xml:space="preserve">intérpretes han tratado esa característica particular de la profecía predictiva. Quiero mencionarlos y luego regresar y mirar cada uno de ellos con más detalle. La primera forma es insistir en </w:t>
      </w:r>
      <w:r w:rsidR="00E43F83" w:rsidRPr="00F10845">
        <w:rPr>
          <w:rFonts w:ascii="Times New Roman" w:hAnsi="Times New Roman"/>
          <w:sz w:val="26"/>
          <w:szCs w:val="26"/>
        </w:rPr>
        <w:t>un cumplimiento literal, incluso en terminología culturalmente anticuada, hasta en los detalles. Si un profeta en algún pasaje predictivo habla de caballos y carros, entonces en el momento del cumplimiento habrá caballos y carros involucrados. Si habla de arco y flechas, esas mismas armas se utilizarán en el momento del cumplimiento. Si habla de Moab y Edom, Moab y Edom estarán involucrados en el momento del cumplimiento.</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 xml:space="preserve">Ahora, permítanme hacer sólo un breve comentario aquí. Me parece que eso no tiene suficientemente en cuenta el medio cultural del profeta y del pueblo al que se dirige. Si hubiera estado hablando con sus contemporáneos y usando un lenguaje del siglo XX, la mayor parte de lo que dijo habría sido incomprensible. Ciertamente, las armas de guerra que conocemos eran impensadas e inauditas en la época de Isaías o de quienquiera que esté hablando. Haría que su mensaje no tuviera sentido para las personas a las que hablaba. Así me parece, el profeta habló de manera que sería comprensible para su audiencia. La pregunta es: ¿Qué hacemos con ese tipo de terminología culturalmente anticuada, cuando miramos hacia el momento del cumplimiento? </w:t>
      </w:r>
      <w:r w:rsidR="008D6F25">
        <w:rPr>
          <w:rFonts w:ascii="Times New Roman" w:hAnsi="Times New Roman"/>
          <w:sz w:val="26"/>
          <w:szCs w:val="26"/>
        </w:rPr>
        <w:br/>
      </w:r>
      <w:r w:rsidR="008D6F25">
        <w:rPr>
          <w:rFonts w:ascii="Times New Roman" w:hAnsi="Times New Roman"/>
          <w:sz w:val="26"/>
          <w:szCs w:val="26"/>
        </w:rPr>
        <w:br/>
        <w:t xml:space="preserve">b. Significado simbólico: espiritualización de la profecía </w:t>
      </w:r>
      <w:r w:rsidR="003F2876">
        <w:rPr>
          <w:rFonts w:ascii="Times New Roman" w:hAnsi="Times New Roman"/>
          <w:sz w:val="26"/>
          <w:szCs w:val="26"/>
        </w:rPr>
        <w:tab/>
      </w:r>
      <w:r w:rsidR="001E69FF" w:rsidRPr="00F10845">
        <w:rPr>
          <w:rFonts w:ascii="Times New Roman" w:hAnsi="Times New Roman"/>
          <w:sz w:val="26"/>
          <w:szCs w:val="26"/>
        </w:rPr>
        <w:t xml:space="preserve">Un segundo enfoque que han tomado algunos intérpretes, en contraste con insistir en el cumplimiento literal, es decir que hay un significado simbólico para toda la profecía. No me gusta usar la siguiente palabra, pero creo que probablemente capta este método mejor que cualquier otra palabra, y esa es la palabra "espiritualización". En otras palabras, espiritualizas la profecía. Las palabras no se entienden entonces en un sentido físico o material en absoluto. Pero son vistos como símbolos de realidades espirituales y fuerzas espirituales. Ahora eso es un poco vago. Creo que tenemos que mirar un pasaje y ver cómo funciona para entender exactamente lo que eso significa, pero tenga en cuenta esa segunda categoría. espiritualización; es un símbolo de las realidades espirituales, descritas por una terminología culturalmente anticuada. </w:t>
      </w:r>
      <w:r w:rsidR="008D6F25">
        <w:rPr>
          <w:rFonts w:ascii="Times New Roman" w:hAnsi="Times New Roman"/>
          <w:sz w:val="26"/>
          <w:szCs w:val="26"/>
        </w:rPr>
        <w:br/>
      </w:r>
      <w:r w:rsidR="008D6F25">
        <w:rPr>
          <w:rFonts w:ascii="Times New Roman" w:hAnsi="Times New Roman"/>
          <w:sz w:val="26"/>
          <w:szCs w:val="26"/>
        </w:rPr>
        <w:lastRenderedPageBreak/>
        <w:br/>
        <w:t>C. Buscando Equivalentes o Correspondencias</w:t>
      </w:r>
      <w:r w:rsidR="00375327">
        <w:rPr>
          <w:rFonts w:ascii="Times New Roman" w:hAnsi="Times New Roman"/>
          <w:sz w:val="26"/>
          <w:szCs w:val="26"/>
        </w:rPr>
        <w:br/>
        <w:t xml:space="preserve"> </w:t>
      </w:r>
      <w:r w:rsidR="00375327">
        <w:rPr>
          <w:rFonts w:ascii="Times New Roman" w:hAnsi="Times New Roman"/>
          <w:sz w:val="26"/>
          <w:szCs w:val="26"/>
        </w:rPr>
        <w:tab/>
      </w:r>
      <w:r w:rsidR="003F28D9">
        <w:rPr>
          <w:rFonts w:ascii="Times New Roman" w:hAnsi="Times New Roman"/>
          <w:sz w:val="26"/>
          <w:szCs w:val="26"/>
        </w:rPr>
        <w:t xml:space="preserve">La tercera categoría es que algunos intérpretes tratan con terminología culturalmente anticuada </w:t>
      </w:r>
      <w:r w:rsidR="00E43000">
        <w:rPr>
          <w:rFonts w:ascii="Times New Roman" w:hAnsi="Times New Roman"/>
          <w:sz w:val="26"/>
          <w:szCs w:val="26"/>
        </w:rPr>
        <w:t xml:space="preserve">buscando equivalentes </w:t>
      </w:r>
      <w:r w:rsidR="001E69FF" w:rsidRPr="00F10845">
        <w:rPr>
          <w:rFonts w:ascii="Times New Roman" w:hAnsi="Times New Roman"/>
          <w:sz w:val="26"/>
          <w:szCs w:val="26"/>
        </w:rPr>
        <w:t xml:space="preserve">o correspondencia. En otras palabras, los intérpretes de este enfoque aceptarían que hay un elemento de lenguaje figurado en el discurso del profeta, pero no espiritualizan. Todavía ven el lenguaje como una referencia a realidades materiales tangibles. Si se habla de arcos y flechas en términos de armas buscamos una equivalencia o correspondencia a la hora del cumplimiento. Buscamos tanques y cohetes o algo equivalente. Se </w:t>
      </w:r>
      <w:r w:rsidR="002B403D" w:rsidRPr="00A16DCB">
        <w:rPr>
          <w:rFonts w:asciiTheme="majorBidi" w:hAnsiTheme="majorBidi" w:cstheme="majorBidi"/>
          <w:sz w:val="26"/>
          <w:szCs w:val="26"/>
        </w:rPr>
        <w:t>buscan contrapartes para las armas de la época en que hablaron los profetas. Los enemigos del pueblo de Dios en el tiempo del profeta serán reemplazados por enemigos posteriores que ocuparán el territorio correspondiente. Así que miramos a Moab y Edom. Moab y Edom se han ido. ¿Quién vive en esos territorios al momento del cumplimiento? Asiria se ha ido. ¿Quien vive allí? ¿Qué nación es la que corresponde al pueblo de la época de la que habló el profeta? Entonces, creo que existen esos tres enfoques básicos de la terminología culturalmente fechada: cumplimiento literal, espiritualización y hablar de realidades espirituales, y buscar analogías, correspondencias o equivalentes.</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Estas líneas son difíciles de dibujar. Y siempre existe la pregunta de cómo se aplican realmente estos a un pasaje dado. Es difícil generalizar. Tienes que mirar pasajes específicos y luchar con el lenguaje y el contenido de los pasajes individuales. Entonces, teóricamente, parece que estas son categorías estrictas. Probablemente no sean tan estrictos, pero depende de cómo se implementen. </w:t>
      </w:r>
      <w:r w:rsidR="008D6F25">
        <w:rPr>
          <w:rFonts w:asciiTheme="majorBidi" w:hAnsiTheme="majorBidi" w:cstheme="majorBidi"/>
          <w:sz w:val="26"/>
          <w:szCs w:val="26"/>
        </w:rPr>
        <w:br/>
      </w:r>
      <w:r w:rsidR="008D6F25">
        <w:rPr>
          <w:rFonts w:asciiTheme="majorBidi" w:hAnsiTheme="majorBidi" w:cstheme="majorBidi"/>
          <w:sz w:val="26"/>
          <w:szCs w:val="26"/>
        </w:rPr>
        <w:br/>
        <w:t xml:space="preserve">d. Ejemplo: Isaías 11 y el enfoque espiritualizador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Veamos Isaías 11, la última parte del capítulo. La primera parte del capítulo con la que probablemente esté familiarizado porque la primera parte tiene esa sección con el versículo 6, “El lobo vivirá con el cordero, el leopardo se acostará con la cabra, el becerro y el león y el cachorro de un año juntos. ; y un niño pequeño los guiará. La vaca pacerá con el oso, sus crías se echarán juntas, y el león comerá paja como el buey”. Versículo 9: “No harán daño ni destruirán en </w:t>
      </w:r>
      <w:r w:rsidR="002B403D" w:rsidRPr="00A16DCB">
        <w:rPr>
          <w:rFonts w:asciiTheme="majorBidi" w:hAnsiTheme="majorBidi" w:cstheme="majorBidi"/>
          <w:sz w:val="26"/>
          <w:szCs w:val="26"/>
        </w:rPr>
        <w:lastRenderedPageBreak/>
        <w:t xml:space="preserve">todo mi santo monte, porque la tierra estará llena del conocimiento del Señor como las aguas cubren el mar”. Esto está hablando de ese tiempo futuro cuando hay ausencia de peligro externo. Todos viven en paz y armonía. Pero cuando llegas a la segunda mitad de ese capítulo, leemos en el versículo 10: “En aquel día la raíz de Isaí será el estandarte del pueblo. El pueblo se unirá a él y su </w:t>
      </w:r>
      <w:r w:rsidR="00E43000">
        <w:rPr>
          <w:rFonts w:asciiTheme="majorBidi" w:hAnsiTheme="majorBidi" w:cstheme="majorBidi"/>
          <w:sz w:val="26"/>
          <w:szCs w:val="26"/>
        </w:rPr>
        <w:t>lugar de descanso será glorioso”. Luego 11 hasta el final: “En aquel día el Señor extenderá su mano por segunda vez para reclamar el remanente de su pueblo de Asiria, del Bajo Egipto, del Alto Egipto, de Cus, de Elam, de Babilonia, de Hamat y de las islas del mar. Levantará bandera a las naciones y reunirá a los desterrados de Israel; él reunirá al pueblo disperso de Judá de las cuatro partes de la tierra. Los celos de Efraín se desvanecerán, y los enemigos de Judá serán exterminados; Efraín no será celoso de Judá, ni Judá hostil a Efraín. Se abalanzarán sobre las laderas de Filistea hacia el oeste; juntos saquearán a los pueblos del oriente. Pondrán sus manos sobre Edom y Moab, y los amonitas se les someterán. El Señor secará el golfo del mar de Egipto; con un viento abrasador extenderá su mano sobre el río Éufrates. La dividirá en siete arroyos para que los hombres puedan cruzar con sandalias. Habrá camino para el remanente de su pueblo que quede de Asiria, como lo hubo para Israel cuando subió de Egipto.</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Mire sus citas en la página 23. Quiero usar el comentario de EJ Young sobre Isaías como un ejemplo de esa segunda categoría. En otras palabras, tiene una terminología culturalmente anticuada; ¿Cómo lo afrontas? Young sugiere que lo espiritualices y dices que el lenguaje es un símbolo de las realidades espirituales. Creo que Young da una buena ilustración de esa segunda categoría. Note en el versículo 12: “Él levantará bandera a las naciones y reunirá a los desterrados de Israel; él reunirá al pueblo disperso de Judá de las cuatro partes de la tierra.” Su comentario sobre el 12 es: “El Mesías será un punto de atracción para los paganos, ya través de la obra de la predicación cristiana y de los misioneros cristianos Él los atraerá hacia Sí mismo. Cuán importante, particularmente en este día y época, por lo tanto, que la iglesia envíe a los cuatro rincones de la tierra misioneros que están encendidos con la verdad de que aparte del verdadero Mesías, Jesús, no hay salvación”. Isaías 11:13, “Los celos de Efraín se desvanecerán, y los </w:t>
      </w:r>
      <w:r w:rsidR="002B403D" w:rsidRPr="00A16DCB">
        <w:rPr>
          <w:rFonts w:asciiTheme="majorBidi" w:hAnsiTheme="majorBidi" w:cstheme="majorBidi"/>
          <w:sz w:val="26"/>
          <w:szCs w:val="26"/>
        </w:rPr>
        <w:lastRenderedPageBreak/>
        <w:t xml:space="preserve">enemigos de Judá serán talados; Efraín no tendrá celos de Judá, ni Judá será hostil a Efraín”. ¿De qué está hablando? Young dice: “En Cristo, todas las distinciones nacionales, seccionales y regionales serán abolidas, y a través de la figura empleada en este versículo aprendemos que en Cristo hay una verdadera unidad y </w:t>
      </w:r>
      <w:r w:rsidR="00EA1086">
        <w:rPr>
          <w:rFonts w:asciiTheme="majorBidi" w:hAnsiTheme="majorBidi" w:cstheme="majorBidi"/>
          <w:sz w:val="26"/>
          <w:szCs w:val="26"/>
        </w:rPr>
        <w:t xml:space="preserve">lugar para todos los hombres de cualquier </w:t>
      </w:r>
      <w:r w:rsidR="002B403D" w:rsidRPr="00A16DCB">
        <w:rPr>
          <w:rFonts w:asciiTheme="majorBidi" w:hAnsiTheme="majorBidi" w:cstheme="majorBidi"/>
          <w:sz w:val="26"/>
          <w:szCs w:val="26"/>
        </w:rPr>
        <w:t>raza y color. Sólo en Cristo pueden ser uno”. Luego, el versículo 14: “Descenderán en picado sobre las laderas de Filistea hacia el oeste; juntos saquearán a los pueblos del oriente. Pondrán sus manos sobre Edom y Moab, y los amonitas se les someterán”. Young dice: “Aquí está la verdadera unidad de la fe en oposición a la hostilidad del mundo. Esta verdadera unidad no se esconde en la autodefensa acobardada esperando el ataque. Toma la ofensiva; los enemigos del Mesías deben ser destruidos, y en la fuerza de la unidad que da el Mesías, el pueblo vuela sobre los filisteos, representantes de los enemigos de Dios y Su Iglesia”. Ahora observe el siguiente comentario: “Lo que Isaías está describiendo aquí no puede, por supuesto, entenderse en un sentido literal. Más bien, aquí hay un hermoso cuadro de la unidad que es posesión de los santos de Dios, obtenida para ellos no a través de sus propias obras, sino a través de la sangre de Cristo, y de la participación vigorosa y activa en la obra de conquistar al enemigo. mundo, una conquista que se realiza mediante el envío de misioneros y el anuncio constante, activo, vigoroso, fiel, de todo el consejo de Dios a toda criatura”. Así que esta es la difusión del evangelio, la evangelización mundial.</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Young continúa: “La gloriosa esperanza que se tiene aquí para el pueblo de Dios no consiste en el despojo de los árabes nómadas del desierto. Más bien consiste en la bendita tarea de dar a conocer el poder salvador de Dios incluso a aquellos que, como el apóstol Pablo, una vez habían sido perseguidores de la iglesia... El cuadro es una inversión completa de la condición, que no tendrá lugar en Palestina, sino en el gran campo del mundo, una inversión que consistirá en que el pueblo de Dios se extenderá para traer a todos los hombres y hacerlos cautivos a Cristo.” Así que ese es el enfoque espiritualizador. Ahora, ¿es eso de lo que Isaías está hablando? Esa es una pregunta difícil.</w:t>
      </w:r>
    </w:p>
    <w:p w14:paraId="2B327888" w14:textId="77777777"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lastRenderedPageBreak/>
        <w:br/>
      </w:r>
      <w:r w:rsidR="00150457" w:rsidRPr="00150457">
        <w:rPr>
          <w:rFonts w:asciiTheme="majorBidi" w:hAnsiTheme="majorBidi" w:cstheme="majorBidi"/>
        </w:rPr>
        <w:t xml:space="preserve"> </w:t>
      </w:r>
      <w:r w:rsidR="00150457" w:rsidRPr="00150457">
        <w:rPr>
          <w:rFonts w:asciiTheme="majorBidi" w:hAnsiTheme="majorBidi" w:cstheme="majorBidi"/>
        </w:rPr>
        <w:tab/>
        <w:t xml:space="preserve">Transcrito por </w:t>
      </w:r>
      <w:r w:rsidR="00235F01" w:rsidRPr="00150457">
        <w:rPr>
          <w:rFonts w:asciiTheme="majorBidi" w:hAnsiTheme="majorBidi" w:cstheme="majorBidi"/>
        </w:rPr>
        <w:t>Diane Tarr, Grace Wood, Barry Soucy y Rachel Thomas, Ted Hildebrandt,</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Abigail Aldrich (editora)</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Editado en bruto por Ted Hildebrandt</w:t>
      </w:r>
      <w:r w:rsidR="00D069DF">
        <w:rPr>
          <w:rFonts w:asciiTheme="majorBidi" w:hAnsiTheme="majorBidi" w:cstheme="majorBidi"/>
        </w:rPr>
        <w:br/>
        <w:t xml:space="preserve"> </w:t>
      </w:r>
      <w:r w:rsidR="00D069DF">
        <w:rPr>
          <w:rFonts w:asciiTheme="majorBidi" w:hAnsiTheme="majorBidi" w:cstheme="majorBidi"/>
        </w:rPr>
        <w:tab/>
        <w:t>Edición final de Katie Ells</w:t>
      </w:r>
      <w:r w:rsidR="00150457" w:rsidRPr="00150457">
        <w:rPr>
          <w:rFonts w:asciiTheme="majorBidi" w:hAnsiTheme="majorBidi" w:cstheme="majorBidi"/>
        </w:rPr>
        <w:br/>
        <w:t xml:space="preserve"> </w:t>
      </w:r>
      <w:r w:rsidR="00150457" w:rsidRPr="00150457">
        <w:rPr>
          <w:rFonts w:asciiTheme="majorBidi" w:hAnsiTheme="majorBidi" w:cstheme="majorBidi"/>
        </w:rPr>
        <w:tab/>
        <w:t xml:space="preserve">Re-narrado por </w:t>
      </w:r>
      <w:r w:rsidR="00D069DF">
        <w:rPr>
          <w:rFonts w:asciiTheme="majorBidi" w:hAnsiTheme="majorBidi" w:cstheme="majorBidi"/>
        </w:rPr>
        <w:t>Ted Hildebrandt</w:t>
      </w:r>
      <w:r w:rsidR="003F28D9">
        <w:rPr>
          <w:rFonts w:asciiTheme="majorBidi" w:hAnsiTheme="majorBidi" w:cstheme="majorBidi"/>
        </w:rPr>
        <w:br/>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DC7D" w14:textId="77777777" w:rsidR="00B24ACE" w:rsidRDefault="00B24ACE" w:rsidP="00F10845">
      <w:pPr>
        <w:spacing w:after="0" w:line="240" w:lineRule="auto"/>
      </w:pPr>
      <w:r>
        <w:separator/>
      </w:r>
    </w:p>
  </w:endnote>
  <w:endnote w:type="continuationSeparator" w:id="0">
    <w:p w14:paraId="09B576AA" w14:textId="77777777" w:rsidR="00B24ACE" w:rsidRDefault="00B24ACE"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8437" w14:textId="77777777" w:rsidR="00B24ACE" w:rsidRDefault="00B24ACE" w:rsidP="00F10845">
      <w:pPr>
        <w:spacing w:after="0" w:line="240" w:lineRule="auto"/>
      </w:pPr>
      <w:r>
        <w:separator/>
      </w:r>
    </w:p>
  </w:footnote>
  <w:footnote w:type="continuationSeparator" w:id="0">
    <w:p w14:paraId="104E384C" w14:textId="77777777" w:rsidR="00B24ACE" w:rsidRDefault="00B24ACE"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14:paraId="1162AB29" w14:textId="77777777"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114CFAAC"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5267A"/>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24ACE"/>
    <w:rsid w:val="00B462CF"/>
    <w:rsid w:val="00B93EE7"/>
    <w:rsid w:val="00BD1010"/>
    <w:rsid w:val="00C52E0F"/>
    <w:rsid w:val="00C55F8F"/>
    <w:rsid w:val="00C77128"/>
    <w:rsid w:val="00C96B0E"/>
    <w:rsid w:val="00D069DF"/>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807E"/>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13</Pages>
  <Words>4687</Words>
  <Characters>23015</Characters>
  <Application>Microsoft Office Word</Application>
  <DocSecurity>0</DocSecurity>
  <Lines>354</Lines>
  <Paragraphs>4</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2023-07-04T15:32:00Z</cp:lastPrinted>
  <dcterms:created xsi:type="dcterms:W3CDTF">2010-12-14T16:05:00Z</dcterms:created>
  <dcterms:modified xsi:type="dcterms:W3CDTF">2023-07-04T15:32:00Z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4c63c923f2516218c33628b9109a6c85a89164ef267fcfa7871e2e15b453e78d</vt:lpwstr>
  </property>
</Properties>
</file>