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4C0F9" w14:textId="77777777" w:rsidR="002D43F6" w:rsidRDefault="001079EC" w:rsidP="00E7139B">
      <w:pPr>
        <w:widowControl/>
        <w:spacing w:line="360" w:lineRule="auto"/>
        <w:rPr>
          <w:rFonts w:asciiTheme="majorBidi" w:hAnsiTheme="majorBidi" w:cstheme="majorBidi"/>
          <w:color w:val="000000"/>
          <w:sz w:val="26"/>
          <w:szCs w:val="26"/>
        </w:rPr>
      </w:pPr>
      <w:bookmarkStart w:id="0" w:name="internal-source-marker_0.783071599900722"/>
      <w:bookmarkEnd w:id="0"/>
      <w:r>
        <w:rPr>
          <w:rFonts w:asciiTheme="majorBidi" w:hAnsiTheme="majorBidi" w:cstheme="majorBidi"/>
          <w:b/>
          <w:bCs/>
          <w:color w:val="000000"/>
          <w:sz w:val="28"/>
          <w:szCs w:val="28"/>
        </w:rPr>
        <w:t xml:space="preserve">Robert Vannoy, Fundamentos de la Profecía Bíblica, Conferencia 12 </w:t>
      </w:r>
      <w:r w:rsidRPr="001079EC">
        <w:rPr>
          <w:rFonts w:asciiTheme="majorBidi" w:hAnsiTheme="majorBidi" w:cstheme="majorBidi"/>
          <w:b/>
          <w:bCs/>
          <w:color w:val="000000"/>
          <w:sz w:val="28"/>
          <w:szCs w:val="28"/>
        </w:rPr>
        <w:br/>
      </w:r>
      <w:r w:rsidR="00BD7B05">
        <w:rPr>
          <w:rFonts w:asciiTheme="majorBidi" w:hAnsiTheme="majorBidi" w:cstheme="majorBidi"/>
          <w:color w:val="000000"/>
          <w:sz w:val="26"/>
          <w:szCs w:val="26"/>
        </w:rPr>
        <w:t>Fecha de Daniel, Escuela de Historia de las Tradiciones, Tradición Oral y Escritura</w:t>
      </w:r>
    </w:p>
    <w:p w14:paraId="685BCFD8" w14:textId="77777777" w:rsidR="00861DD6" w:rsidRPr="001079EC" w:rsidRDefault="002D43F6" w:rsidP="002D43F6">
      <w:pPr>
        <w:widowControl/>
        <w:spacing w:line="360" w:lineRule="auto"/>
        <w:rPr>
          <w:rFonts w:asciiTheme="majorBidi" w:hAnsiTheme="majorBidi" w:cstheme="majorBidi"/>
          <w:color w:val="000000"/>
          <w:sz w:val="26"/>
          <w:szCs w:val="26"/>
        </w:rPr>
      </w:pPr>
      <w:r>
        <w:rPr>
          <w:sz w:val="26"/>
          <w:szCs w:val="26"/>
        </w:rPr>
        <w:t>C. Hay supuestas características lingüísticas tardías de Daniel</w:t>
      </w:r>
      <w:r>
        <w:rPr>
          <w:sz w:val="26"/>
          <w:szCs w:val="26"/>
        </w:rPr>
        <w:br/>
        <w:t xml:space="preserve"> </w:t>
      </w:r>
      <w:r>
        <w:rPr>
          <w:sz w:val="26"/>
          <w:szCs w:val="26"/>
        </w:rPr>
        <w:tab/>
        <w:t>1. Palabras prestadas griegas</w:t>
      </w:r>
      <w:r>
        <w:rPr>
          <w:sz w:val="26"/>
          <w:szCs w:val="26"/>
        </w:rPr>
        <w:br/>
      </w:r>
      <w:r w:rsidR="00EB24B5">
        <w:rPr>
          <w:rFonts w:asciiTheme="majorBidi" w:hAnsiTheme="majorBidi" w:cstheme="majorBidi"/>
          <w:color w:val="000000"/>
          <w:sz w:val="26"/>
          <w:szCs w:val="26"/>
        </w:rPr>
        <w:t xml:space="preserve"> </w:t>
      </w:r>
      <w:r w:rsidR="00EB24B5">
        <w:rPr>
          <w:rFonts w:asciiTheme="majorBidi" w:hAnsiTheme="majorBidi" w:cstheme="majorBidi"/>
          <w:color w:val="000000"/>
          <w:sz w:val="26"/>
          <w:szCs w:val="26"/>
        </w:rPr>
        <w:tab/>
      </w:r>
      <w:r w:rsidR="00E377E3" w:rsidRPr="001079EC">
        <w:rPr>
          <w:rFonts w:asciiTheme="majorBidi" w:hAnsiTheme="majorBidi" w:cstheme="majorBidi"/>
          <w:color w:val="000000"/>
          <w:sz w:val="26"/>
          <w:szCs w:val="26"/>
        </w:rPr>
        <w:t xml:space="preserve">Estamos viendo los argumentos para la fecha tardía de Daniel. Hemos visto la suposición de que la profecía predictiva no sucede. Hemos visto los errores históricos y ahora C., “Hay supuestos rasgos lingüísticos tardíos”. Este argumento se centra en el uso de varias palabras prestadas griegas que se encuentran en Daniel 3:5 para instrumentos musicales, así como el uso del arameo que se dice que es un tipo tardío de arameo. Como usted sabe, Daniel 2:4 hasta el final del capítulo 7 fue escrito en arameo en lugar de hebreo. Se dice que el arameo de esa sección es una forma tardía del arameo. Nuevamente, no creo que ninguno de esos argumentos sea convincente. Existe abundante evidencia de contactos entre los griegos y el antiguo Cercano Oriente mucho antes de la época de Alejandro Magno. En otras palabras, la suposición es que si tiene palabras prestadas griegas, tendría que ser después del tiempo del desarrollo del imperio griego bajo Alejandro y la expansión del idioma griego en relación con su conquista. El argumento realmente se puede invertir. Es sorprendente que no haya más palabras griegas que si el libro hubiera sido escrito en el siglo II a. C. Solo hay tres, y estas son palabras técnicas para instrumentos musicales, por lo que no parece ser algo bastante significativo. .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2. Arameo tardío </w:t>
      </w:r>
      <w:r w:rsidR="008B3D8D">
        <w:rPr>
          <w:rFonts w:asciiTheme="majorBidi" w:hAnsiTheme="majorBidi" w:cstheme="majorBidi"/>
          <w:color w:val="000000"/>
          <w:sz w:val="26"/>
          <w:szCs w:val="26"/>
        </w:rPr>
        <w:tab/>
      </w:r>
      <w:r w:rsidR="00E377E3" w:rsidRPr="001079EC">
        <w:rPr>
          <w:rFonts w:asciiTheme="majorBidi" w:hAnsiTheme="majorBidi" w:cstheme="majorBidi"/>
          <w:color w:val="000000"/>
          <w:sz w:val="26"/>
          <w:szCs w:val="26"/>
        </w:rPr>
        <w:t xml:space="preserve">Aquellos que estudien la cuestión del arameo encontrarán que esto se vuelve bastante técnico y complejo. Un artículo indicó que el 90 por ciento del vocabulario en el vocabulario arameo de Daniel está atestiguado por documentos del siglo V a. C. o antes. Si observa la página 16 de sus citas, hay algo de material allí en la parte inferior de la página y en la página 17 del comentario de Joyce Baldwin, </w:t>
      </w:r>
      <w:r w:rsidR="00E377E3" w:rsidRPr="00E7139B">
        <w:rPr>
          <w:rFonts w:asciiTheme="majorBidi" w:hAnsiTheme="majorBidi" w:cstheme="majorBidi"/>
          <w:i/>
          <w:iCs/>
          <w:color w:val="000000"/>
          <w:sz w:val="26"/>
          <w:szCs w:val="26"/>
        </w:rPr>
        <w:t xml:space="preserve">Daniel </w:t>
      </w:r>
      <w:r w:rsidR="00E377E3" w:rsidRPr="001079EC">
        <w:rPr>
          <w:rFonts w:asciiTheme="majorBidi" w:hAnsiTheme="majorBidi" w:cstheme="majorBidi"/>
          <w:color w:val="000000"/>
          <w:sz w:val="26"/>
          <w:szCs w:val="26"/>
        </w:rPr>
        <w:t xml:space="preserve">en la serie Tyndale. Notarás que ella está hablando sobre el argumento arameo y dice: “Se muestra que el arameo de Daniel es arameo imperial, o 'en sí mismo, prácticamente no datable con ninguna convicción dentro de c. 600 a 330 a. C.' Por lo tanto, es irrelevante </w:t>
      </w:r>
      <w:r w:rsidR="00E377E3" w:rsidRPr="001079EC">
        <w:rPr>
          <w:rFonts w:asciiTheme="majorBidi" w:hAnsiTheme="majorBidi" w:cstheme="majorBidi"/>
          <w:color w:val="000000"/>
          <w:sz w:val="26"/>
          <w:szCs w:val="26"/>
        </w:rPr>
        <w:lastRenderedPageBreak/>
        <w:t xml:space="preserve">hacer distinciones entre el </w:t>
      </w:r>
      <w:r w:rsidR="00EC4701">
        <w:rPr>
          <w:rFonts w:asciiTheme="majorBidi" w:hAnsiTheme="majorBidi" w:cstheme="majorBidi"/>
          <w:color w:val="000000"/>
          <w:sz w:val="26"/>
          <w:szCs w:val="26"/>
        </w:rPr>
        <w:t xml:space="preserve">arameo 'oriental' y 'occidental', que se desarrolló más tarde. </w:t>
      </w:r>
      <w:r w:rsidR="00E377E3" w:rsidRPr="001079EC">
        <w:rPr>
          <w:rFonts w:asciiTheme="majorBidi" w:hAnsiTheme="majorBidi" w:cstheme="majorBidi"/>
          <w:color w:val="000000"/>
          <w:sz w:val="26"/>
          <w:szCs w:val="26"/>
        </w:rPr>
        <w:t xml:space="preserve">La única indicación de un lugar de origen surge del orden de las palabras, que traiciona la influencia acadia y prueba 'que el arameo de Daniel pertenece a la tradición temprana del arameo imperial en oposición a los derivados palestinos locales posteriores del arameo imperial'”. Si observa su bibliografía en la página 8, notará que hay un ensayo de KA Kitchen, "El arameo de Daniel", y luego hay tres artículos de Edwin Yamauchi, "El trasfondo arqueológico de Daniel", "Daniel y Contactos entre el Egeo y el Cercano Oriente antes de Alejandro” y “Las palabras griegas en Daniel a la luz de la influencia griega en el Cercano Oriente”. Esos artículos son particularmente útiles en esta cuestión de qué tipo de arameo tenemos, así como estos préstamos griegos. Creo que tanto las conclusiones de Baldwin como las de Yamauchi de que estos no son argumentos sólidos están muy bien argumentadas. No me tomaré el tiempo de leer más de Baldwin en sus citas.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3. Argumento de Qumrán (Pergaminos del Mar Muerto) </w:t>
      </w:r>
      <w:r w:rsidR="008B3D8D">
        <w:rPr>
          <w:rFonts w:asciiTheme="majorBidi" w:hAnsiTheme="majorBidi" w:cstheme="majorBidi"/>
          <w:color w:val="000000"/>
          <w:sz w:val="26"/>
          <w:szCs w:val="26"/>
        </w:rPr>
        <w:tab/>
        <w:t xml:space="preserve">P </w:t>
      </w:r>
      <w:r w:rsidR="00673EB8" w:rsidRPr="001079EC">
        <w:rPr>
          <w:rFonts w:asciiTheme="majorBidi" w:hAnsiTheme="majorBidi" w:cstheme="majorBidi"/>
          <w:color w:val="000000"/>
          <w:sz w:val="26"/>
          <w:szCs w:val="26"/>
        </w:rPr>
        <w:t xml:space="preserve">ero vayamos al folleto. Leemos allí que la evidencia de los Rollos del Mar Muerto da fe de la existencia de Daniel en copias en Qumran en 150 a 100 a. C., a más tardar, o quizás incluso antes. Existe un fuerte argumento para fecharlos antes del 165 a. C. No hay tiempo suficiente para copiar la composición y haber alcanzado el estatus canónico con la comunidad de Qumran si se acepta la fecha tardía para su composición. En otras palabras, si vamos a decir que fue escrito alrededor del año 165, bueno para el año 150, a más tardar, ya está reconocido en la comunidad de Qumrán como parte canónica de las Escrituras. Parece que eso es muy improbable si solo hubiera sido escrito recientemente. </w:t>
      </w:r>
      <w:r>
        <w:rPr>
          <w:rFonts w:asciiTheme="majorBidi" w:hAnsiTheme="majorBidi" w:cstheme="majorBidi"/>
          <w:color w:val="000000"/>
          <w:sz w:val="26"/>
          <w:szCs w:val="26"/>
        </w:rPr>
        <w:br/>
      </w:r>
      <w:r>
        <w:rPr>
          <w:rFonts w:asciiTheme="majorBidi" w:hAnsiTheme="majorBidi" w:cstheme="majorBidi"/>
          <w:color w:val="000000"/>
          <w:sz w:val="26"/>
          <w:szCs w:val="26"/>
        </w:rPr>
        <w:br/>
        <w:t>4. Conclusión</w:t>
      </w:r>
    </w:p>
    <w:p w14:paraId="254184EF" w14:textId="77777777" w:rsidR="00EC4701" w:rsidRDefault="00EC4701" w:rsidP="00DA423C">
      <w:pPr>
        <w:widowControl/>
        <w:spacing w:line="360" w:lineRule="auto"/>
        <w:ind w:firstLine="709"/>
        <w:rPr>
          <w:rFonts w:asciiTheme="majorBidi" w:hAnsiTheme="majorBidi" w:cstheme="majorBidi"/>
          <w:color w:val="000000"/>
          <w:sz w:val="26"/>
          <w:szCs w:val="26"/>
        </w:rPr>
      </w:pPr>
      <w:r>
        <w:rPr>
          <w:rFonts w:asciiTheme="majorBidi" w:hAnsiTheme="majorBidi" w:cstheme="majorBidi"/>
          <w:color w:val="000000"/>
          <w:sz w:val="26"/>
          <w:szCs w:val="26"/>
        </w:rPr>
        <w:t xml:space="preserve">Conclusión. No hay razones convincentes para salir tarde con Daniel. Hay respuestas adecuadas para cada uno de los argumentos históricos y lingüísticos de la fecha tardía. La pregunta subyacente es si uno está o no preparado para aceptar la posibilidad de una profecía predictiva general. Si uno está convencido de que Daniel no </w:t>
      </w:r>
      <w:r>
        <w:rPr>
          <w:rFonts w:asciiTheme="majorBidi" w:hAnsiTheme="majorBidi" w:cstheme="majorBidi"/>
          <w:color w:val="000000"/>
          <w:sz w:val="26"/>
          <w:szCs w:val="26"/>
        </w:rPr>
        <w:lastRenderedPageBreak/>
        <w:t xml:space="preserve">pudo haber hablado tan claramente sobre el futuro, especialmente el tiempo de Antíoco Epífanes, entonces debe buscar </w:t>
      </w:r>
      <w:r w:rsidR="00E377E3" w:rsidRPr="001079EC">
        <w:rPr>
          <w:rFonts w:asciiTheme="majorBidi" w:hAnsiTheme="majorBidi" w:cstheme="majorBidi"/>
          <w:color w:val="000000"/>
          <w:sz w:val="26"/>
          <w:szCs w:val="26"/>
        </w:rPr>
        <w:t xml:space="preserve">fecharlo </w:t>
      </w:r>
      <w:r w:rsidR="00DA423C">
        <w:rPr>
          <w:rFonts w:asciiTheme="majorBidi" w:hAnsiTheme="majorBidi" w:cstheme="majorBidi"/>
          <w:color w:val="000000"/>
          <w:sz w:val="26"/>
          <w:szCs w:val="26"/>
        </w:rPr>
        <w:t xml:space="preserve">posterior a este tiempo. Para aquellos que aceptan la posibilidad de predicciones genuinas, este material, junto con muchas otras secciones predictivas de las Escrituras, se usan como evidencia de que hay un Dios que controla toda la historia, que ha hablado a su pueblo sobre eventos futuros a través de sus siervos los profetas </w:t>
      </w:r>
      <w:r w:rsidR="002D43F6">
        <w:rPr>
          <w:rFonts w:asciiTheme="majorBidi" w:hAnsiTheme="majorBidi" w:cstheme="majorBidi"/>
          <w:color w:val="000000"/>
          <w:sz w:val="26"/>
          <w:szCs w:val="26"/>
        </w:rPr>
        <w:br/>
      </w:r>
      <w:r w:rsidR="002D43F6">
        <w:rPr>
          <w:rFonts w:asciiTheme="majorBidi" w:hAnsiTheme="majorBidi" w:cstheme="majorBidi"/>
          <w:color w:val="000000"/>
          <w:sz w:val="26"/>
          <w:szCs w:val="26"/>
        </w:rPr>
        <w:br/>
        <w:t>Pregunta del estudiante</w:t>
      </w:r>
    </w:p>
    <w:p w14:paraId="5D959B24" w14:textId="77777777" w:rsidR="00EC4701" w:rsidRDefault="00E377E3" w:rsidP="00DA423C">
      <w:pPr>
        <w:widowControl/>
        <w:spacing w:line="360" w:lineRule="auto"/>
        <w:ind w:firstLine="709"/>
        <w:rPr>
          <w:rFonts w:asciiTheme="majorBidi" w:hAnsiTheme="majorBidi" w:cstheme="majorBidi"/>
          <w:color w:val="000000"/>
          <w:sz w:val="26"/>
          <w:szCs w:val="26"/>
        </w:rPr>
      </w:pPr>
      <w:r w:rsidRPr="001079EC">
        <w:rPr>
          <w:rFonts w:asciiTheme="majorBidi" w:hAnsiTheme="majorBidi" w:cstheme="majorBidi"/>
          <w:color w:val="000000"/>
          <w:sz w:val="26"/>
          <w:szCs w:val="26"/>
        </w:rPr>
        <w:t>Pregunta del estudiante: ¿Por qué Daniel escribió tanto en hebreo como en arameo?</w:t>
      </w:r>
    </w:p>
    <w:p w14:paraId="4F6D9782" w14:textId="77777777" w:rsidR="00C17013" w:rsidRPr="001079EC" w:rsidRDefault="00E377E3" w:rsidP="002D43F6">
      <w:pPr>
        <w:widowControl/>
        <w:spacing w:line="360" w:lineRule="auto"/>
        <w:ind w:firstLine="709"/>
        <w:rPr>
          <w:rFonts w:asciiTheme="majorBidi" w:hAnsiTheme="majorBidi" w:cstheme="majorBidi"/>
          <w:color w:val="000000"/>
          <w:sz w:val="26"/>
          <w:szCs w:val="26"/>
        </w:rPr>
      </w:pPr>
      <w:r w:rsidRPr="001079EC">
        <w:rPr>
          <w:rFonts w:asciiTheme="majorBidi" w:hAnsiTheme="majorBidi" w:cstheme="majorBidi"/>
          <w:color w:val="000000"/>
          <w:sz w:val="26"/>
          <w:szCs w:val="26"/>
        </w:rPr>
        <w:t xml:space="preserve">No creo que nadie haya respondido claramente a eso. Algunos tratan de argumentar que la parte en hebreo está dirigida más al pueblo judío y la otra sección al mundo en general. El arameo se entendía más universalmente. Pero no estoy exactamente seguro de que puedas explicar eso. No puedo darte más que eso. No creo que nadie haya dado una buena explicación para eso. </w:t>
      </w:r>
      <w:r w:rsidR="002D43F6">
        <w:rPr>
          <w:rFonts w:asciiTheme="majorBidi" w:hAnsiTheme="majorBidi" w:cstheme="majorBidi"/>
          <w:color w:val="000000"/>
          <w:sz w:val="26"/>
          <w:szCs w:val="26"/>
        </w:rPr>
        <w:br/>
      </w:r>
      <w:r w:rsidR="002D43F6">
        <w:rPr>
          <w:rFonts w:asciiTheme="majorBidi" w:hAnsiTheme="majorBidi" w:cstheme="majorBidi"/>
          <w:color w:val="000000"/>
          <w:sz w:val="26"/>
          <w:szCs w:val="26"/>
        </w:rPr>
        <w:br/>
        <w:t>C. Escuela de Historia de las Tradiciones 1. Tradición oral -- HS Nyberg</w:t>
      </w:r>
      <w:r w:rsidRPr="001079EC">
        <w:rPr>
          <w:rFonts w:asciiTheme="majorBidi" w:hAnsiTheme="majorBidi" w:cstheme="majorBidi"/>
          <w:color w:val="000000"/>
          <w:sz w:val="26"/>
          <w:szCs w:val="26"/>
        </w:rPr>
        <w:br/>
      </w:r>
      <w:r w:rsidR="008B3D8D">
        <w:rPr>
          <w:rFonts w:asciiTheme="majorBidi" w:hAnsiTheme="majorBidi" w:cstheme="majorBidi"/>
          <w:color w:val="000000"/>
          <w:sz w:val="26"/>
          <w:szCs w:val="26"/>
        </w:rPr>
        <w:t xml:space="preserve"> </w:t>
      </w:r>
      <w:r w:rsidR="008B3D8D">
        <w:rPr>
          <w:rFonts w:asciiTheme="majorBidi" w:hAnsiTheme="majorBidi" w:cstheme="majorBidi"/>
          <w:color w:val="000000"/>
          <w:sz w:val="26"/>
          <w:szCs w:val="26"/>
        </w:rPr>
        <w:tab/>
      </w:r>
      <w:r w:rsidR="00EC4701">
        <w:rPr>
          <w:rFonts w:asciiTheme="majorBidi" w:hAnsiTheme="majorBidi" w:cstheme="majorBidi"/>
          <w:color w:val="000000"/>
          <w:sz w:val="26"/>
          <w:szCs w:val="26"/>
        </w:rPr>
        <w:t xml:space="preserve">La sección C, en lo que respecta a nuestro tema general, “Escritores de los profetas” es “La escuela de historia de las tradiciones”. Eso es algo que se ha desarrollado en el último medio siglo. Uno de los primeros promotores de la vista fue un hombre llamado HS Nyberg, de Uppsala en Suecia. Escribió un libro </w:t>
      </w:r>
      <w:r w:rsidR="008B3D8D" w:rsidRPr="00DA423C">
        <w:rPr>
          <w:rFonts w:asciiTheme="majorBidi" w:hAnsiTheme="majorBidi" w:cstheme="majorBidi"/>
          <w:i/>
          <w:iCs/>
          <w:color w:val="000000"/>
          <w:sz w:val="26"/>
          <w:szCs w:val="26"/>
        </w:rPr>
        <w:t xml:space="preserve">Estudios de Oseas. </w:t>
      </w:r>
      <w:r w:rsidRPr="001079EC">
        <w:rPr>
          <w:rFonts w:asciiTheme="majorBidi" w:hAnsiTheme="majorBidi" w:cstheme="majorBidi"/>
          <w:color w:val="000000"/>
          <w:sz w:val="26"/>
          <w:szCs w:val="26"/>
        </w:rPr>
        <w:t xml:space="preserve">Según Nyberg, la forma normal de transmisión de varios tipos de información en el Antiguo Cercano Oriente era oral en lugar de escrita. Entonces, esta historia de tradiciones intentó argumentar que el medio y la forma de transmisión de estos cuerpos de material que encontró en el Antiguo Testamento registrado por los profetas era un medio de transmisión oral en lugar de escrito. Dijo que las historias, canciones, leyendas y mitos se transmitían de generación en generación de boca en boca, más que como literatura escrita. Afirmó que esto es cierto del Antiguo Testamento, de modo que la escritura palestina anterior al exilio se limitaba a asuntos prácticos como contratos, monumentos, </w:t>
      </w:r>
      <w:r w:rsidRPr="001079EC">
        <w:rPr>
          <w:rFonts w:asciiTheme="majorBidi" w:hAnsiTheme="majorBidi" w:cstheme="majorBidi"/>
          <w:color w:val="000000"/>
          <w:sz w:val="26"/>
          <w:szCs w:val="26"/>
        </w:rPr>
        <w:lastRenderedPageBreak/>
        <w:t>listas oficiales, cartas, esas cosas que eran más técnicas. Pero la transmisión de la historia, los relatos épicos, las leyendas populares, etc. se hacían de forma oral.</w:t>
      </w:r>
      <w:r w:rsidR="008B3D8D">
        <w:rPr>
          <w:rFonts w:asciiTheme="majorBidi" w:hAnsiTheme="majorBidi" w:cstheme="majorBidi"/>
          <w:color w:val="000000"/>
          <w:sz w:val="26"/>
          <w:szCs w:val="26"/>
        </w:rPr>
        <w:br/>
        <w:t xml:space="preserve"> </w:t>
      </w:r>
      <w:r w:rsidR="008B3D8D">
        <w:rPr>
          <w:rFonts w:asciiTheme="majorBidi" w:hAnsiTheme="majorBidi" w:cstheme="majorBidi"/>
          <w:color w:val="000000"/>
          <w:sz w:val="26"/>
          <w:szCs w:val="26"/>
        </w:rPr>
        <w:tab/>
      </w:r>
      <w:r w:rsidR="00EB4634">
        <w:rPr>
          <w:rFonts w:asciiTheme="majorBidi" w:hAnsiTheme="majorBidi" w:cstheme="majorBidi"/>
          <w:color w:val="000000"/>
          <w:sz w:val="26"/>
          <w:szCs w:val="26"/>
        </w:rPr>
        <w:t xml:space="preserve">Nyberg luego propone que si </w:t>
      </w:r>
      <w:r w:rsidR="007D35F7" w:rsidRPr="001079EC">
        <w:rPr>
          <w:rFonts w:asciiTheme="majorBidi" w:hAnsiTheme="majorBidi" w:cstheme="majorBidi"/>
          <w:kern w:val="28"/>
          <w:sz w:val="26"/>
          <w:szCs w:val="26"/>
        </w:rPr>
        <w:t xml:space="preserve">ese es el caso, entonces la conclusión es que el </w:t>
      </w:r>
      <w:r w:rsidR="00C17013" w:rsidRPr="001079EC">
        <w:rPr>
          <w:rFonts w:asciiTheme="majorBidi" w:hAnsiTheme="majorBidi" w:cstheme="majorBidi"/>
          <w:kern w:val="28"/>
          <w:sz w:val="26"/>
          <w:szCs w:val="26"/>
        </w:rPr>
        <w:t xml:space="preserve">Antiguo Testamento escrito </w:t>
      </w:r>
      <w:r w:rsidR="007D35F7" w:rsidRPr="001079EC">
        <w:rPr>
          <w:rFonts w:asciiTheme="majorBidi" w:hAnsiTheme="majorBidi" w:cstheme="majorBidi"/>
          <w:kern w:val="28"/>
          <w:sz w:val="26"/>
          <w:szCs w:val="26"/>
        </w:rPr>
        <w:t>viene mucho más tarde. Fue la creación de la comunidad judía entre la destrucción de Jerusalén en el 587 a. C. y el período macabeo (c. 165 a. C.). Entonces, en ese período en que Israel fue a Babilonia hasta el siglo II a. C., fue el período en que todo este material oral se puso en forma escrita. Lo que está en forma escrita antes de ese tiempo debe considerarse muy leve. La transmisión fue casi en su totalidad oral.</w:t>
      </w:r>
    </w:p>
    <w:p w14:paraId="3A5A317D" w14:textId="77777777" w:rsidR="00861DD6" w:rsidRPr="001079EC" w:rsidRDefault="007D35F7" w:rsidP="00FB2E76">
      <w:pPr>
        <w:widowControl/>
        <w:spacing w:line="360" w:lineRule="auto"/>
        <w:ind w:firstLine="709"/>
        <w:rPr>
          <w:rFonts w:asciiTheme="majorBidi" w:hAnsiTheme="majorBidi" w:cstheme="majorBidi"/>
          <w:kern w:val="28"/>
          <w:sz w:val="26"/>
          <w:szCs w:val="26"/>
        </w:rPr>
      </w:pPr>
      <w:r w:rsidRPr="001079EC">
        <w:rPr>
          <w:rFonts w:asciiTheme="majorBidi" w:hAnsiTheme="majorBidi" w:cstheme="majorBidi"/>
          <w:kern w:val="28"/>
          <w:sz w:val="26"/>
          <w:szCs w:val="26"/>
        </w:rPr>
        <w:t xml:space="preserve">En tercer lugar, la predicación profética también se transmitía oralmente y solo se puso por escrito después del cautiverio en Babilonia. Los profetas no eran escritores. Mira, esa es la pregunta con la que comenzamos esta discusión: ¿fueron escritores los profetas? Él dijo, no, ellos eran predicadores. Los conceptos que se proclaman se hacían mejor oralmente hasta después del exilio. Hay una cita allí de Nyberg, que se encuentra en un artículo de Eissfeldt en </w:t>
      </w:r>
      <w:r w:rsidR="003D1B73" w:rsidRPr="003D1B73">
        <w:rPr>
          <w:rFonts w:asciiTheme="majorBidi" w:hAnsiTheme="majorBidi" w:cstheme="majorBidi"/>
          <w:i/>
          <w:iCs/>
          <w:kern w:val="28"/>
          <w:sz w:val="26"/>
          <w:szCs w:val="26"/>
        </w:rPr>
        <w:t xml:space="preserve">The Old Testament in Modern Study </w:t>
      </w:r>
      <w:r w:rsidR="00EB4634">
        <w:rPr>
          <w:rFonts w:asciiTheme="majorBidi" w:hAnsiTheme="majorBidi" w:cstheme="majorBidi"/>
          <w:kern w:val="28"/>
          <w:sz w:val="26"/>
          <w:szCs w:val="26"/>
        </w:rPr>
        <w:t xml:space="preserve">, está en su bibliografía donde Nyberg dice: “El Antiguo Testamento escrito es una creación de la comunidad judía después del exilio; lo que lo precedió ciertamente fue solo en pequeña medida en forma escrita fija. Sólo con la mayor reserva podemos contar con escritores entre los profetas. Debemos contar con círculos, a veces centros, de tradición que conservaron y transmitieron el material. Es evidente que tal proceso de transmisión no podría continuar sin algún cambio en el material entregado, pero no tenemos corrupciones textuales, sino una transformación activa. Por lo demás, la erudición del Antiguo Testamento haría bien en considerar seriamente qué posibilidad puede tener alguna vez de recuperar la </w:t>
      </w:r>
      <w:r w:rsidR="003D1B73" w:rsidRPr="003D1B73">
        <w:rPr>
          <w:rFonts w:asciiTheme="majorBidi" w:hAnsiTheme="majorBidi" w:cstheme="majorBidi"/>
          <w:i/>
          <w:iCs/>
          <w:kern w:val="28"/>
          <w:sz w:val="26"/>
          <w:szCs w:val="26"/>
        </w:rPr>
        <w:t xml:space="preserve">ippssima verba </w:t>
      </w:r>
      <w:r w:rsidRPr="001079EC">
        <w:rPr>
          <w:rFonts w:asciiTheme="majorBidi" w:hAnsiTheme="majorBidi" w:cstheme="majorBidi"/>
          <w:kern w:val="28"/>
          <w:sz w:val="26"/>
          <w:szCs w:val="26"/>
        </w:rPr>
        <w:t xml:space="preserve">, las mismas palabras de las personalidades del Antiguo Testamento. No tenemos nada más que la tradición de sus dichos, y es muy poco probable que haya existido alguna vez para ellos otra forma de transmisión que no sea la oral”. Saca tu pensamiento de las categorías de la literatura escrita a las categorías de una transferencia oral de la tradición a través de los círculos de discípulos de generación en generación en cuyo proceso se transforma el material. Realmente no se puede volver a las mismas palabras de </w:t>
      </w:r>
      <w:r w:rsidRPr="001079EC">
        <w:rPr>
          <w:rFonts w:asciiTheme="majorBidi" w:hAnsiTheme="majorBidi" w:cstheme="majorBidi"/>
          <w:kern w:val="28"/>
          <w:sz w:val="26"/>
          <w:szCs w:val="26"/>
        </w:rPr>
        <w:lastRenderedPageBreak/>
        <w:t xml:space="preserve">los profetas debido a la naturaleza en la que se transmitió este material.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 xml:space="preserve">2. Harris Birkeland </w:t>
      </w:r>
      <w:r w:rsidR="003D1B73">
        <w:rPr>
          <w:rFonts w:asciiTheme="majorBidi" w:hAnsiTheme="majorBidi" w:cstheme="majorBidi"/>
          <w:kern w:val="28"/>
          <w:sz w:val="26"/>
          <w:szCs w:val="26"/>
        </w:rPr>
        <w:tab/>
      </w:r>
      <w:r w:rsidR="00C17013" w:rsidRPr="001079EC">
        <w:rPr>
          <w:rFonts w:asciiTheme="majorBidi" w:hAnsiTheme="majorBidi" w:cstheme="majorBidi"/>
          <w:kern w:val="28"/>
          <w:sz w:val="26"/>
          <w:szCs w:val="26"/>
        </w:rPr>
        <w:t xml:space="preserve">Número 2, Harris Birkeland fue estudiante de Nyberg y tomó sus puntos de vista y los aplicó a libros proféticos individuales. Dijo que los libros proféticos probablemente eran </w:t>
      </w:r>
      <w:r w:rsidRPr="001079EC">
        <w:rPr>
          <w:rFonts w:asciiTheme="majorBidi" w:hAnsiTheme="majorBidi" w:cstheme="majorBidi"/>
          <w:kern w:val="28"/>
          <w:sz w:val="26"/>
          <w:szCs w:val="26"/>
        </w:rPr>
        <w:t xml:space="preserve">la representación literaria de una tradición oral ya petrificada. El profeta estaba rodeado por </w:t>
      </w:r>
      <w:r w:rsidR="00EB4634">
        <w:rPr>
          <w:rFonts w:asciiTheme="majorBidi" w:hAnsiTheme="majorBidi" w:cstheme="majorBidi"/>
          <w:kern w:val="28"/>
          <w:sz w:val="26"/>
          <w:szCs w:val="26"/>
        </w:rPr>
        <w:t xml:space="preserve">un círculo, pequeño al principio, pero luego cada vez mayor que continuó su trabajo después de su muerte. Es entre estos círculos de discípulos que la transmisión viva de la expresión profética encontró su hogar. Birkeland conjeturó que los profetas se mantuvieron vivos o se combinaron en "complejos de tradición" cada vez más grandes, combinaciones de renuncias proféticas y complejos de tradición. Además de las palabras de los profetas, se fusionó otra información sobre ellos. Así, a través de las generaciones, los dichos proféticos se transmitieron y, en el proceso, se remodelaron constantemente. Lo que finalmente se retenía dependía de lo que demostraba ser relevante y activo en la vida de las personas, de modo que en el proceso se tomaba una decisión, que Birkeland comparó con la supervivencia del más apto en la vida natural. Lo que resultó significativo y relevante fue preservado. Todo el proceso de transmisión tuvo lugar en los llamados “círculos de tradición”. Debido a los medios de transmisión, ya no se puede decir qué perteneció originalmente al profeta y qué debe atribuirse a la tradición. Por eso dice que en la mayoría de los casos debemos abandonar el intento de “volver a los profetas y al gran Genio mismo”. ¿Dónde están las mismas palabras del profeta? Bueno, toda esta idea sobre el método de transmisión nos dice que realmente no puedes saber exactamente. En consecuencia, debemos desterrar de nuestro estudio de los libros proféticos ideas tales como "notas", "piezas literarias más grandes", expresiones que han sido formadas de acuerdo con patrones literarios. Más bien debemos sustituir estas expresiones por las que son adecuadas para el proceso oral de transmisión, como "tradición", "complejo", "círculos", etc. Además, debemos reconocer plenamente el hecho de que "las preguntas sobre la ipssima </w:t>
      </w:r>
      <w:r w:rsidR="003D1B73" w:rsidRPr="003D1B73">
        <w:rPr>
          <w:rFonts w:asciiTheme="majorBidi" w:hAnsiTheme="majorBidi" w:cstheme="majorBidi"/>
          <w:i/>
          <w:iCs/>
          <w:kern w:val="28"/>
          <w:sz w:val="26"/>
          <w:szCs w:val="26"/>
        </w:rPr>
        <w:t xml:space="preserve">verba </w:t>
      </w:r>
      <w:r w:rsidRPr="001079EC">
        <w:rPr>
          <w:rFonts w:asciiTheme="majorBidi" w:hAnsiTheme="majorBidi" w:cstheme="majorBidi"/>
          <w:kern w:val="28"/>
          <w:sz w:val="26"/>
          <w:szCs w:val="26"/>
        </w:rPr>
        <w:t xml:space="preserve">de los profetas solo pueden ser resueltos, si es que lo son, no sobre bases literarias-críticas sino sobre bases históricas tradicionales.” En otras palabras, se pasa de las preocupaciones literarias a las </w:t>
      </w:r>
      <w:r w:rsidRPr="001079EC">
        <w:rPr>
          <w:rFonts w:asciiTheme="majorBidi" w:hAnsiTheme="majorBidi" w:cstheme="majorBidi"/>
          <w:kern w:val="28"/>
          <w:sz w:val="26"/>
          <w:szCs w:val="26"/>
        </w:rPr>
        <w:lastRenderedPageBreak/>
        <w:t xml:space="preserve">preocupaciones de la tradición oral.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3. Eduard Nielsen, La tradición oral y el problema moderno Introducción al Antiguo Testamento</w:t>
      </w:r>
    </w:p>
    <w:p w14:paraId="31296B64" w14:textId="77777777" w:rsidR="00E11151" w:rsidRPr="001079EC" w:rsidRDefault="007D35F7" w:rsidP="00E7139B">
      <w:pPr>
        <w:widowControl/>
        <w:spacing w:line="360" w:lineRule="auto"/>
        <w:ind w:firstLine="709"/>
        <w:rPr>
          <w:rFonts w:asciiTheme="majorBidi" w:hAnsiTheme="majorBidi" w:cstheme="majorBidi"/>
          <w:sz w:val="26"/>
          <w:szCs w:val="26"/>
        </w:rPr>
      </w:pPr>
      <w:r w:rsidRPr="001079EC">
        <w:rPr>
          <w:rFonts w:asciiTheme="majorBidi" w:hAnsiTheme="majorBidi" w:cstheme="majorBidi"/>
          <w:kern w:val="28"/>
          <w:sz w:val="26"/>
          <w:szCs w:val="26"/>
        </w:rPr>
        <w:t xml:space="preserve">La tercera cosa importante aquí en este enfoque es Eduard Nielsen, su volumen </w:t>
      </w:r>
      <w:r w:rsidR="003D1B73" w:rsidRPr="003D1B73">
        <w:rPr>
          <w:rFonts w:asciiTheme="majorBidi" w:hAnsiTheme="majorBidi" w:cstheme="majorBidi"/>
          <w:i/>
          <w:iCs/>
          <w:kern w:val="28"/>
          <w:sz w:val="26"/>
          <w:szCs w:val="26"/>
        </w:rPr>
        <w:t xml:space="preserve">Oral </w:t>
      </w:r>
      <w:r w:rsidR="003D1B73" w:rsidRPr="00E7139B">
        <w:rPr>
          <w:rFonts w:asciiTheme="majorBidi" w:hAnsiTheme="majorBidi" w:cstheme="majorBidi"/>
          <w:i/>
          <w:kern w:val="28"/>
          <w:sz w:val="26"/>
          <w:szCs w:val="26"/>
        </w:rPr>
        <w:t>Tradition and</w:t>
      </w:r>
      <w:r w:rsidR="00EB4634">
        <w:rPr>
          <w:rFonts w:asciiTheme="majorBidi" w:hAnsiTheme="majorBidi" w:cstheme="majorBidi"/>
          <w:iCs/>
          <w:kern w:val="28"/>
          <w:sz w:val="26"/>
          <w:szCs w:val="26"/>
        </w:rPr>
        <w:t xml:space="preserve"> </w:t>
      </w:r>
      <w:r w:rsidR="00EB4634" w:rsidRPr="00EB4634">
        <w:rPr>
          <w:rFonts w:asciiTheme="majorBidi" w:hAnsiTheme="majorBidi" w:cstheme="majorBidi"/>
          <w:i/>
          <w:iCs/>
          <w:kern w:val="28"/>
          <w:sz w:val="26"/>
          <w:szCs w:val="26"/>
        </w:rPr>
        <w:t xml:space="preserve">The Modern Problem Old Testament Introduction, </w:t>
      </w:r>
      <w:r w:rsidRPr="001079EC">
        <w:rPr>
          <w:rFonts w:asciiTheme="majorBidi" w:hAnsiTheme="majorBidi" w:cstheme="majorBidi"/>
          <w:kern w:val="28"/>
          <w:sz w:val="26"/>
          <w:szCs w:val="26"/>
        </w:rPr>
        <w:t xml:space="preserve">que se publicó en inglés y va </w:t>
      </w:r>
      <w:r w:rsidR="00C17013" w:rsidRPr="001079EC">
        <w:rPr>
          <w:rFonts w:asciiTheme="majorBidi" w:hAnsiTheme="majorBidi" w:cstheme="majorBidi"/>
          <w:kern w:val="28"/>
          <w:sz w:val="26"/>
          <w:szCs w:val="26"/>
        </w:rPr>
        <w:t xml:space="preserve">en la misma línea que Nyberg y Birkeland. Quiero dar A. "Una sinopsis de esta tesis". Llame su atención sobre algunos de los materiales que saca a relucir en su libro, no tanto por el argumento que está haciendo, aunque eso es ciertamente importante, sino solo por la evidencia que da del papel que juega la memorización de enormes cantidades de material que fue transmitido oralmente jugado en la antigua cultura del Cercano Oriente. Algo de esto es interesante.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 xml:space="preserve">1. Memorización en Babilonia </w:t>
      </w:r>
      <w:r w:rsidR="002D43F6">
        <w:rPr>
          <w:rFonts w:asciiTheme="majorBidi" w:hAnsiTheme="majorBidi" w:cstheme="majorBidi"/>
          <w:kern w:val="28"/>
          <w:sz w:val="26"/>
          <w:szCs w:val="26"/>
        </w:rPr>
        <w:tab/>
      </w:r>
      <w:r w:rsidR="00862C71">
        <w:rPr>
          <w:rFonts w:asciiTheme="majorBidi" w:hAnsiTheme="majorBidi" w:cstheme="majorBidi"/>
          <w:kern w:val="28"/>
          <w:sz w:val="26"/>
          <w:szCs w:val="26"/>
        </w:rPr>
        <w:t xml:space="preserve">En su folleto, “El primer capítulo de este libro trata sobre el uso de la tradición oral en el Antiguo Cercano Oriente. Nielsen muestra que el moderno desprecio por aprender de memoria no es característico de los antiguos semitas. Creo que el desprecio sigue siendo significativo para los Estados Unidos del siglo </w:t>
      </w:r>
      <w:r w:rsidRPr="001079EC">
        <w:rPr>
          <w:rFonts w:asciiTheme="majorBidi" w:hAnsiTheme="majorBidi" w:cstheme="majorBidi"/>
          <w:kern w:val="28"/>
          <w:sz w:val="26"/>
          <w:szCs w:val="26"/>
          <w:vertAlign w:val="superscript"/>
        </w:rPr>
        <w:t xml:space="preserve">XXI </w:t>
      </w:r>
      <w:r w:rsidRPr="001079EC">
        <w:rPr>
          <w:rFonts w:asciiTheme="majorBidi" w:hAnsiTheme="majorBidi" w:cstheme="majorBidi"/>
          <w:kern w:val="28"/>
          <w:sz w:val="26"/>
          <w:szCs w:val="26"/>
        </w:rPr>
        <w:t xml:space="preserve">. No nos gusta memorizar cosas. Llama la atención sobre algunos textos babilónicos que indicaban que la memorización de textos antiguos que forman la base de la tradición oral no era extraña en Babilonia. Mire su cita en la página 17, Sección A, “El desprecio moderno por aprender los textos de memoria es la base necesaria para la tradición oral… La antigua cultura mesopotámica parece haber estado entusiasmada con la escritura; pero tenemos algunos contextos que subrayan la importancia que se le da al aprendizaje de memoria. De la conclusión frecuentemente citada de ese mito de Irra citamos: 'El escriba que aprende este texto de memoria escapa al enemigo es honrado. En la congregación de los eruditos donde mi nombre se pronuncia constantemente, abriré sus oídos.' En la oración de Ashurbanipal a Shamash, notable porque concluye con una maldición y una bendición, algo similar a la antigua inscripción real oriental, en la que leemos en la bendición: 'Quien aprenda este texto de memoria y glorifique al juez de los dioses, </w:t>
      </w:r>
      <w:r w:rsidRPr="001079EC">
        <w:rPr>
          <w:rFonts w:asciiTheme="majorBidi" w:hAnsiTheme="majorBidi" w:cstheme="majorBidi"/>
          <w:kern w:val="28"/>
          <w:sz w:val="26"/>
          <w:szCs w:val="26"/>
        </w:rPr>
        <w:lastRenderedPageBreak/>
        <w:t xml:space="preserve">Shamash que él haga lo suyo precioso, que las palabras de su boca agraden al pueblo'”. Esta es una referencia a aprender estos textos comprometiéndolos de memoria </w:t>
      </w:r>
      <w:r w:rsidR="00184923" w:rsidRPr="001079EC">
        <w:rPr>
          <w:rFonts w:asciiTheme="majorBidi" w:hAnsiTheme="majorBidi" w:cstheme="majorBidi"/>
          <w:sz w:val="26"/>
          <w:szCs w:val="26"/>
        </w:rPr>
        <w:t xml:space="preserve">. </w:t>
      </w:r>
      <w:r w:rsidR="002D43F6">
        <w:rPr>
          <w:rFonts w:asciiTheme="majorBidi" w:hAnsiTheme="majorBidi" w:cstheme="majorBidi"/>
          <w:sz w:val="26"/>
          <w:szCs w:val="26"/>
        </w:rPr>
        <w:br/>
      </w:r>
      <w:r w:rsidR="002D43F6">
        <w:rPr>
          <w:rFonts w:asciiTheme="majorBidi" w:hAnsiTheme="majorBidi" w:cstheme="majorBidi"/>
          <w:sz w:val="26"/>
          <w:szCs w:val="26"/>
        </w:rPr>
        <w:br/>
        <w:t xml:space="preserve">2. Memorización del Corán </w:t>
      </w:r>
      <w:r w:rsidR="00C84726">
        <w:rPr>
          <w:rFonts w:asciiTheme="majorBidi" w:hAnsiTheme="majorBidi" w:cstheme="majorBidi"/>
          <w:sz w:val="26"/>
          <w:szCs w:val="26"/>
        </w:rPr>
        <w:tab/>
      </w:r>
      <w:r w:rsidR="00184923" w:rsidRPr="001079EC">
        <w:rPr>
          <w:rFonts w:asciiTheme="majorBidi" w:hAnsiTheme="majorBidi" w:cstheme="majorBidi"/>
          <w:sz w:val="26"/>
          <w:szCs w:val="26"/>
        </w:rPr>
        <w:t>Volver al folleto. En Arabia, el Corán, especialmente en los primeros tiempos de existencia, se transmitía oralmente. Cualquiera que desee ser admitido en la mezquita de Al Azhar</w:t>
      </w:r>
      <w:r w:rsidR="009866FD">
        <w:rPr>
          <w:rFonts w:asciiTheme="majorBidi" w:hAnsiTheme="majorBidi" w:cstheme="majorBidi"/>
          <w:i/>
          <w:sz w:val="26"/>
          <w:szCs w:val="26"/>
        </w:rPr>
        <w:t xml:space="preserve"> </w:t>
      </w:r>
      <w:r w:rsidR="00C84726">
        <w:rPr>
          <w:rFonts w:asciiTheme="majorBidi" w:hAnsiTheme="majorBidi" w:cstheme="majorBidi"/>
          <w:iCs/>
          <w:sz w:val="26"/>
          <w:szCs w:val="26"/>
        </w:rPr>
        <w:t xml:space="preserve">en El Cairo </w:t>
      </w:r>
      <w:r w:rsidR="00E11151" w:rsidRPr="001079EC">
        <w:rPr>
          <w:rFonts w:asciiTheme="majorBidi" w:hAnsiTheme="majorBidi" w:cstheme="majorBidi"/>
          <w:sz w:val="26"/>
          <w:szCs w:val="26"/>
        </w:rPr>
        <w:t xml:space="preserve">debe ser capaz de recitar todo el Corán sin dudarlo. Esa mezquita sigue siendo una mezquita muy importante en El Cairo </w:t>
      </w:r>
      <w:r w:rsidR="00E11151" w:rsidRPr="001079EC">
        <w:rPr>
          <w:rFonts w:asciiTheme="majorBidi" w:hAnsiTheme="majorBidi" w:cstheme="majorBidi"/>
          <w:i/>
          <w:sz w:val="26"/>
          <w:szCs w:val="26"/>
        </w:rPr>
        <w:t xml:space="preserve">. </w:t>
      </w:r>
      <w:r w:rsidR="00E11151" w:rsidRPr="001079EC">
        <w:rPr>
          <w:rFonts w:asciiTheme="majorBidi" w:hAnsiTheme="majorBidi" w:cstheme="majorBidi"/>
          <w:sz w:val="26"/>
          <w:szCs w:val="26"/>
        </w:rPr>
        <w:t>Mire el párrafo B. en la página 18 de su cita, “En cuanto a la cultura semítica occidental, comentaremos que es bastante evidente que la palabra escrita no es muy valorada. No se considera un modo de expresión independiente. Incluso si el Corán ha dado lugar a una 'teología de la Escritura' que bien puede ser comparable con la del judaísmo y el protestantismo, las copias escritas del Corán juegan un papel sorprendentemente discreto en el Islam. El Corán constantemente, como en los primeros días de su existencia, ha sido transmitido oralmente; todos quieren ser admitidos en la mezquita Al Azhar</w:t>
      </w:r>
      <w:r w:rsidR="00C84726">
        <w:rPr>
          <w:rFonts w:asciiTheme="majorBidi" w:hAnsiTheme="majorBidi" w:cstheme="majorBidi"/>
          <w:i/>
          <w:sz w:val="26"/>
          <w:szCs w:val="26"/>
        </w:rPr>
        <w:t xml:space="preserve"> </w:t>
      </w:r>
      <w:r w:rsidR="003E1E04">
        <w:rPr>
          <w:rFonts w:asciiTheme="majorBidi" w:hAnsiTheme="majorBidi" w:cstheme="majorBidi"/>
          <w:sz w:val="26"/>
          <w:szCs w:val="26"/>
        </w:rPr>
        <w:t xml:space="preserve">(en </w:t>
      </w:r>
      <w:r w:rsidR="00C84726">
        <w:rPr>
          <w:rFonts w:asciiTheme="majorBidi" w:hAnsiTheme="majorBidi" w:cstheme="majorBidi"/>
          <w:iCs/>
          <w:sz w:val="26"/>
          <w:szCs w:val="26"/>
        </w:rPr>
        <w:t xml:space="preserve">El Cairo) </w:t>
      </w:r>
      <w:r w:rsidR="00E11151" w:rsidRPr="001079EC">
        <w:rPr>
          <w:rFonts w:asciiTheme="majorBidi" w:hAnsiTheme="majorBidi" w:cstheme="majorBidi"/>
          <w:sz w:val="26"/>
          <w:szCs w:val="26"/>
        </w:rPr>
        <w:t xml:space="preserve">debe ser capaz de recitar todo el Corán sin vacilación, y sus sagradas escrituras son aprendidas de memoria por uno de los iniciados que las recita y los discípulos más jóvenes que las repiten, hasta que se las saben de memoria”. Ahora que es un mundo diferente al que vivimos. Memorizar todo el libro del Corán escuchándolo oralmente, citarlo y luego memorizarlo para que luego puedas recitarlo como un grupo de iniciados en la mezquita. </w:t>
      </w:r>
      <w:r w:rsidR="002D43F6">
        <w:rPr>
          <w:rFonts w:asciiTheme="majorBidi" w:hAnsiTheme="majorBidi" w:cstheme="majorBidi"/>
          <w:sz w:val="26"/>
          <w:szCs w:val="26"/>
        </w:rPr>
        <w:br/>
      </w:r>
      <w:r w:rsidR="002D43F6">
        <w:rPr>
          <w:rFonts w:asciiTheme="majorBidi" w:hAnsiTheme="majorBidi" w:cstheme="majorBidi"/>
          <w:sz w:val="26"/>
          <w:szCs w:val="26"/>
        </w:rPr>
        <w:br/>
        <w:t xml:space="preserve">3. Johanan ben Zakkai y la Memorización de la Mishná </w:t>
      </w:r>
      <w:r w:rsidR="00C84726">
        <w:rPr>
          <w:rFonts w:asciiTheme="majorBidi" w:hAnsiTheme="majorBidi" w:cstheme="majorBidi"/>
          <w:sz w:val="26"/>
          <w:szCs w:val="26"/>
        </w:rPr>
        <w:tab/>
      </w:r>
      <w:r w:rsidR="003E1E04">
        <w:rPr>
          <w:rFonts w:asciiTheme="majorBidi" w:hAnsiTheme="majorBidi" w:cstheme="majorBidi"/>
          <w:sz w:val="26"/>
          <w:szCs w:val="26"/>
        </w:rPr>
        <w:t xml:space="preserve">Vuelva a su bosquejo. En el judaísmo, Johanan ben Zakkai, un prisionero en el campo de Vespasiano, podía recitar toda la Mishná de memoria y, por lo tanto, saber exactamente qué hora del día era, porque sabía exactamente cuánto tiempo le llevaría recitar cada parte de la Mishná. . Vaya al párrafo C., al final de la página 18 de sus citas. La historia habla de Johanan ben Zakkai en el campamento de Vespasiano. Después de haber sido recibido en audiencia por Vespasiano por primera vez, “lo agarraron y lo encerraron con siete candados y le preguntaron qué hora era de la noche. Y les dijo. Y qué hora era durante el día, y les dijo, </w:t>
      </w:r>
      <w:r w:rsidR="003E1E04">
        <w:rPr>
          <w:rFonts w:asciiTheme="majorBidi" w:hAnsiTheme="majorBidi" w:cstheme="majorBidi"/>
          <w:sz w:val="26"/>
          <w:szCs w:val="26"/>
        </w:rPr>
        <w:lastRenderedPageBreak/>
        <w:t xml:space="preserve">y ¿cómo lo supo nuestro maestro Johanan ben Zakkai? De la recitación de la Mishná. En otras palabras, el rabino Johanan ben Zakkai, no solo sabía su Mishná de memoria, sino que sabía cuánto tiempo le tomaba recitar cada párrafo y cuánto tiempo necesitaba para terminarlo todo'”. Así que alguien le preguntó qué hora era. era y lo sabría por su recitación de la Mishná. Ahora, eso es probablemente un poco exagerado, pero ven lo que Nielsen está estableciendo aquí, es que en el antiguo </w:t>
      </w:r>
      <w:r w:rsidR="009866FD">
        <w:rPr>
          <w:rFonts w:asciiTheme="majorBidi" w:hAnsiTheme="majorBidi" w:cstheme="majorBidi"/>
          <w:sz w:val="26"/>
          <w:szCs w:val="26"/>
        </w:rPr>
        <w:t xml:space="preserve">Cercano </w:t>
      </w:r>
      <w:r w:rsidR="00E11151" w:rsidRPr="001079EC">
        <w:rPr>
          <w:rFonts w:asciiTheme="majorBidi" w:hAnsiTheme="majorBidi" w:cstheme="majorBidi"/>
          <w:sz w:val="26"/>
          <w:szCs w:val="26"/>
        </w:rPr>
        <w:t xml:space="preserve">Oriente, la gente comprometía enormes cantidades de material en sus memorias. </w:t>
      </w:r>
      <w:r w:rsidR="002D43F6">
        <w:rPr>
          <w:rFonts w:asciiTheme="majorBidi" w:hAnsiTheme="majorBidi" w:cstheme="majorBidi"/>
          <w:sz w:val="26"/>
          <w:szCs w:val="26"/>
        </w:rPr>
        <w:br/>
      </w:r>
      <w:r w:rsidR="002D43F6">
        <w:rPr>
          <w:rFonts w:asciiTheme="majorBidi" w:hAnsiTheme="majorBidi" w:cstheme="majorBidi"/>
          <w:sz w:val="26"/>
          <w:szCs w:val="26"/>
        </w:rPr>
        <w:br/>
        <w:t>4. Platón y la memoria oral</w:t>
      </w:r>
    </w:p>
    <w:p w14:paraId="1D09B326" w14:textId="77777777" w:rsidR="00184923" w:rsidRPr="001079EC" w:rsidRDefault="003E1E04" w:rsidP="005A0161">
      <w:pPr>
        <w:spacing w:line="360" w:lineRule="auto"/>
        <w:ind w:firstLine="709"/>
        <w:rPr>
          <w:rFonts w:asciiTheme="majorBidi" w:hAnsiTheme="majorBidi" w:cstheme="majorBidi"/>
          <w:sz w:val="26"/>
          <w:szCs w:val="26"/>
        </w:rPr>
      </w:pPr>
      <w:r>
        <w:rPr>
          <w:rFonts w:asciiTheme="majorBidi" w:hAnsiTheme="majorBidi" w:cstheme="majorBidi"/>
          <w:sz w:val="26"/>
          <w:szCs w:val="26"/>
        </w:rPr>
        <w:t xml:space="preserve">Párrafo D en la parte superior de la página 19, que es nuevamente de Nielsen: “Como una reacción explícita contra la difusión del arte de escribir, podemos citar las siguientes palabras de Platón (del Phadreaus </w:t>
      </w:r>
      <w:r w:rsidR="00E11151" w:rsidRPr="005A0161">
        <w:rPr>
          <w:rFonts w:asciiTheme="majorBidi" w:hAnsiTheme="majorBidi" w:cstheme="majorBidi"/>
          <w:i/>
          <w:sz w:val="26"/>
          <w:szCs w:val="26"/>
        </w:rPr>
        <w:t xml:space="preserve">) </w:t>
      </w:r>
      <w:r w:rsidR="005A0161">
        <w:rPr>
          <w:rFonts w:asciiTheme="majorBidi" w:hAnsiTheme="majorBidi" w:cstheme="majorBidi"/>
          <w:sz w:val="26"/>
          <w:szCs w:val="26"/>
        </w:rPr>
        <w:t>. Son notables como la reacción que no se origina en la gente común, las masas ignorantes y crudas, como un pueblo analfabeto que no se caracteriza por el desprecio, sino por el respeto a la palabra escrita. Estas palabras representan más bien una actitud que Platón tenía en común con la aristocracia intelectual de su época”. Y aquí Platón cita a Sócrates. Platón fue discípulo de Sócrates. “Sócrates: Oí, entonces, que en Naucratis, en Egipto, había uno de los antiguos dioses del país, aquel cuya ave sagrada se llama ibis y el nombre del dios mismo era Theuth. Él fue quien inventó los números y la aritmética y la geometría y la astronomía, y también las damas y los dados y, lo más importante de todo, las letras. Ahora bien, el rey de todo Egipto en ese tiempo era Thamus, que vivía en la gran ciudad de la región superior, que los griegos llaman la Tebas egipcia, y ellos llaman al dios mismo Amón. Se le acercó Theuth para mostrarle sus inventos, diciendo que deberían ser impartidos a los demás egipcios. Pero Thamus pregunta qué uso había en cada uno, y mientras Theuth enumeraba sus usos, expresaba elogios o críticas, según los aprobaba o desaprobaba.</w:t>
      </w:r>
      <w:r w:rsidR="00184923" w:rsidRPr="001079EC">
        <w:rPr>
          <w:rFonts w:asciiTheme="majorBidi" w:hAnsiTheme="majorBidi" w:cstheme="majorBidi"/>
          <w:kern w:val="28"/>
          <w:sz w:val="26"/>
          <w:szCs w:val="26"/>
        </w:rPr>
        <w:t xml:space="preserve"> </w:t>
      </w:r>
      <w:r w:rsidR="005A0161">
        <w:rPr>
          <w:rFonts w:asciiTheme="majorBidi" w:hAnsiTheme="majorBidi" w:cstheme="majorBidi"/>
          <w:sz w:val="26"/>
          <w:szCs w:val="26"/>
        </w:rPr>
        <w:t xml:space="preserve">La historia cuenta que Thamus le dijo muchas cosas a Theuth en alabanza o reproche de las diversas artes, que sería demasiado largo repetir; pero cuando llegaron a las letras, 'Este invento, oh rey', dijo Theuth, 'hará a los egipcios más sabios y mejorará su memoria; porque es en el elixir de la memoria y la sabiduría que he descubierto.' Pero Thamus respondió: 'Muy ingenioso </w:t>
      </w:r>
      <w:r w:rsidR="005A0161">
        <w:rPr>
          <w:rFonts w:asciiTheme="majorBidi" w:hAnsiTheme="majorBidi" w:cstheme="majorBidi"/>
          <w:sz w:val="26"/>
          <w:szCs w:val="26"/>
        </w:rPr>
        <w:lastRenderedPageBreak/>
        <w:t xml:space="preserve">Theuth, uno tiene la habilidad de engendrar artes, pero la habilidad de juzgar su utilidad o daño para sus usuarios pertenece a otro; y ahora vos, que sois el padre de las letras, habéis sido llevados por vuestro afecto a atribuirles un poder contrario al que realmente poseen. Pues este invento producirá olvido en la mente de quienes aprendan a usarlo porque no practicarán su memoria. Su confianza en la escritura, producida por caracteres externos que no son parte de ellos mismos, desalentará el uso de su propia memoria </w:t>
      </w:r>
      <w:r w:rsidR="00E11151" w:rsidRPr="001079EC">
        <w:rPr>
          <w:rFonts w:asciiTheme="majorBidi" w:hAnsiTheme="majorBidi" w:cstheme="majorBidi"/>
          <w:sz w:val="26"/>
          <w:szCs w:val="26"/>
        </w:rPr>
        <w:t xml:space="preserve">dentro de ellos. Has inventado un elixir </w:t>
      </w:r>
      <w:r w:rsidR="005A0161">
        <w:rPr>
          <w:rFonts w:asciiTheme="majorBidi" w:hAnsiTheme="majorBidi" w:cstheme="majorBidi"/>
          <w:sz w:val="26"/>
          <w:szCs w:val="26"/>
        </w:rPr>
        <w:t xml:space="preserve">no de la memoria, sino del recuerdo; y ofreces a tus alumnos la apariencia de sabiduría pero no la verdadera sabiduría'”, ¿Por qué? “'porque leerán muchas cosas sin instrucción y, por lo tanto, parecerán saber muchas cosas, cuando en su mayor parte son ignorantes y difíciles de tratar, ya que no son sabios sino que solo parecen sabios'”. 5. Reflexiones </w:t>
      </w:r>
      <w:r w:rsidR="002D43F6">
        <w:rPr>
          <w:rFonts w:asciiTheme="majorBidi" w:hAnsiTheme="majorBidi" w:cstheme="majorBidi"/>
          <w:sz w:val="26"/>
          <w:szCs w:val="26"/>
        </w:rPr>
        <w:br/>
      </w:r>
      <w:r w:rsidR="002D43F6">
        <w:rPr>
          <w:rFonts w:asciiTheme="majorBidi" w:hAnsiTheme="majorBidi" w:cstheme="majorBidi"/>
          <w:sz w:val="26"/>
          <w:szCs w:val="26"/>
        </w:rPr>
        <w:br/>
        <w:t>modernas</w:t>
      </w:r>
    </w:p>
    <w:p w14:paraId="182A67CA" w14:textId="77777777" w:rsidR="00E11151" w:rsidRPr="001079EC" w:rsidRDefault="00E11151" w:rsidP="00FB2E76">
      <w:pPr>
        <w:spacing w:line="360" w:lineRule="auto"/>
        <w:ind w:firstLine="709"/>
        <w:rPr>
          <w:rFonts w:asciiTheme="majorBidi" w:hAnsiTheme="majorBidi" w:cstheme="majorBidi"/>
          <w:sz w:val="26"/>
          <w:szCs w:val="26"/>
        </w:rPr>
      </w:pPr>
      <w:r w:rsidRPr="001079EC">
        <w:rPr>
          <w:rFonts w:asciiTheme="majorBidi" w:hAnsiTheme="majorBidi" w:cstheme="majorBidi"/>
          <w:sz w:val="26"/>
          <w:szCs w:val="26"/>
        </w:rPr>
        <w:t>Me parece bastante interesante y si Sócrates hizo ese punto hace muchos, muchos siglos, y luego llegas a nuestra era tecnológica en la que no solo tenemos la palabra impresa, sino que ahora está toda esta información en la que estamos ahogados y buscamos en todas estas cosas todo el tiempo y el 90% de eso lo olvidamos de inmediato porque no lo hemos interiorizado. Simplemente está flotando por ahí. Es posible que hayamos perdido mucho al dejar de memorizar cosas, particularmente en el ámbito de las Escrituras y las palabras de las Escrituras y cosas por el estilo. Entonces, encuentro esto fascinante, no tanto porque realmente respalda el argumento que Nielsen está tratando de hacer con él, sino solo por los problemas y preguntas que plantea.</w:t>
      </w:r>
      <w:r w:rsidR="009841F5">
        <w:rPr>
          <w:rFonts w:asciiTheme="majorBidi" w:hAnsiTheme="majorBidi" w:cstheme="majorBidi"/>
          <w:sz w:val="26"/>
          <w:szCs w:val="26"/>
        </w:rPr>
        <w:br/>
        <w:t xml:space="preserve"> </w:t>
      </w:r>
      <w:r w:rsidR="009841F5">
        <w:rPr>
          <w:rFonts w:asciiTheme="majorBidi" w:hAnsiTheme="majorBidi" w:cstheme="majorBidi"/>
          <w:sz w:val="26"/>
          <w:szCs w:val="26"/>
        </w:rPr>
        <w:tab/>
      </w:r>
      <w:r w:rsidRPr="001079EC">
        <w:rPr>
          <w:rFonts w:asciiTheme="majorBidi" w:hAnsiTheme="majorBidi" w:cstheme="majorBidi"/>
          <w:sz w:val="26"/>
          <w:szCs w:val="26"/>
        </w:rPr>
        <w:t xml:space="preserve">Regrese a la página 16 del folleto. Miles de brahmanes todavía aprendieron sus libros de memoria, y tiene 153.826 palabras. Los hindúes transmitieron sus Vedas de generación en generación oralmente. Lo mismo sucedía en la antigua Grecia. </w:t>
      </w:r>
      <w:r w:rsidR="002D43F6">
        <w:rPr>
          <w:rFonts w:asciiTheme="majorBidi" w:hAnsiTheme="majorBidi" w:cstheme="majorBidi"/>
          <w:sz w:val="26"/>
          <w:szCs w:val="26"/>
        </w:rPr>
        <w:br/>
      </w:r>
      <w:r w:rsidR="002D43F6">
        <w:rPr>
          <w:rFonts w:asciiTheme="majorBidi" w:hAnsiTheme="majorBidi" w:cstheme="majorBidi"/>
          <w:sz w:val="26"/>
          <w:szCs w:val="26"/>
        </w:rPr>
        <w:br/>
        <w:t xml:space="preserve">6. Israel y la memoria y la escritura </w:t>
      </w:r>
      <w:r w:rsidR="009841F5">
        <w:rPr>
          <w:rFonts w:asciiTheme="majorBidi" w:hAnsiTheme="majorBidi" w:cstheme="majorBidi"/>
          <w:sz w:val="26"/>
          <w:szCs w:val="26"/>
        </w:rPr>
        <w:tab/>
      </w:r>
      <w:r w:rsidRPr="001079EC">
        <w:rPr>
          <w:rFonts w:asciiTheme="majorBidi" w:hAnsiTheme="majorBidi" w:cstheme="majorBidi"/>
          <w:sz w:val="26"/>
          <w:szCs w:val="26"/>
        </w:rPr>
        <w:t xml:space="preserve">En la página 19 de la cita hay un párrafo sobre eso. No nos tomaremos el tiempo para mirar eso. Pero Nielsen cita todos estos ejemplos y luego lo que dice es que en Israel los textos religiosos se transmitían de la misma manera. </w:t>
      </w:r>
      <w:r w:rsidRPr="001079EC">
        <w:rPr>
          <w:rFonts w:asciiTheme="majorBidi" w:hAnsiTheme="majorBidi" w:cstheme="majorBidi"/>
          <w:sz w:val="26"/>
          <w:szCs w:val="26"/>
        </w:rPr>
        <w:lastRenderedPageBreak/>
        <w:t>Y sólo después del exilio encontraron una gran fijación. Y está de acuerdo con Nyberg en que la introducción de la escritura se debió a una crisis de confianza, y esa crisis de confianza fue provocada por el exilio. Iban a perder cosas, así que necesitaban escribirlas.</w:t>
      </w:r>
    </w:p>
    <w:p w14:paraId="2DDC5F97" w14:textId="77777777" w:rsidR="001C212E" w:rsidRDefault="001C212E" w:rsidP="00FB2E76">
      <w:pPr>
        <w:spacing w:line="360" w:lineRule="auto"/>
        <w:ind w:firstLine="709"/>
        <w:rPr>
          <w:rFonts w:asciiTheme="majorBidi" w:hAnsiTheme="majorBidi" w:cstheme="majorBidi"/>
          <w:sz w:val="26"/>
          <w:szCs w:val="26"/>
        </w:rPr>
      </w:pPr>
      <w:r w:rsidRPr="001079EC">
        <w:rPr>
          <w:rFonts w:asciiTheme="majorBidi" w:hAnsiTheme="majorBidi" w:cstheme="majorBidi"/>
          <w:sz w:val="26"/>
          <w:szCs w:val="26"/>
        </w:rPr>
        <w:t xml:space="preserve">Intenta establecer esta afirmación de dos maneras, una negativamente al establecer este papel subordinado de la escritura en Israel y luego una segunda positivamente al establecer el </w:t>
      </w:r>
      <w:r w:rsidR="00FB2E76">
        <w:rPr>
          <w:rFonts w:asciiTheme="majorBidi" w:hAnsiTheme="majorBidi" w:cstheme="majorBidi"/>
          <w:sz w:val="26"/>
          <w:szCs w:val="26"/>
        </w:rPr>
        <w:t>significado de la transmisión oral. Quería tomarme un tiempo para repasar sus argumentos de esa discusión, pero según él, antes del exilio de Israel, la escritura era principalmente solo para fines prácticos, como contratos, gobiernos, monumentos, listas de registros oficiales, cartas, y no se usaba para propósitos puramente literarios. La tradición de la historia, los cuentos épicos, las leyendas populares, incluso las leyes, le fueron transmitidas oralmente. En su conclusión, dice: “Los escritores no deben ser contados entre los profetas y poetas excepto con la mayor cautela”. Ese es el enfoque tradiciones-historia.</w:t>
      </w:r>
      <w:r w:rsidR="002D43F6">
        <w:rPr>
          <w:rFonts w:asciiTheme="majorBidi" w:hAnsiTheme="majorBidi" w:cstheme="majorBidi"/>
          <w:sz w:val="26"/>
          <w:szCs w:val="26"/>
        </w:rPr>
        <w:br/>
      </w:r>
    </w:p>
    <w:p w14:paraId="7A4BE7F6" w14:textId="77777777" w:rsidR="002D43F6" w:rsidRPr="00202223" w:rsidRDefault="002D43F6" w:rsidP="002D43F6">
      <w:pPr>
        <w:spacing w:line="360" w:lineRule="auto"/>
        <w:rPr>
          <w:rFonts w:asciiTheme="majorBidi" w:hAnsiTheme="majorBidi" w:cstheme="majorBidi"/>
          <w:sz w:val="26"/>
          <w:szCs w:val="26"/>
          <w:lang w:val="es-ES"/>
        </w:rPr>
      </w:pPr>
      <w:r>
        <w:rPr>
          <w:rFonts w:asciiTheme="majorBidi" w:hAnsiTheme="majorBidi" w:cstheme="majorBidi"/>
          <w:sz w:val="26"/>
          <w:szCs w:val="26"/>
        </w:rPr>
        <w:t xml:space="preserve">B. Evaluación de la tesis de Nielsen </w:t>
      </w:r>
      <w:r>
        <w:rPr>
          <w:rFonts w:asciiTheme="majorBidi" w:hAnsiTheme="majorBidi" w:cstheme="majorBidi"/>
          <w:sz w:val="26"/>
          <w:szCs w:val="26"/>
        </w:rPr>
        <w:br/>
        <w:t xml:space="preserve">1. </w:t>
      </w:r>
      <w:r w:rsidRPr="00202223">
        <w:rPr>
          <w:rFonts w:asciiTheme="majorBidi" w:hAnsiTheme="majorBidi" w:cstheme="majorBidi"/>
          <w:sz w:val="26"/>
          <w:szCs w:val="26"/>
          <w:lang w:val="es-ES"/>
        </w:rPr>
        <w:t>Ejemplos de la tradición oral del AT: Exod. 10:1-2</w:t>
      </w:r>
    </w:p>
    <w:p w14:paraId="4D0ECCD7" w14:textId="77777777" w:rsidR="001C212E" w:rsidRPr="001079EC" w:rsidRDefault="001C212E" w:rsidP="004A275E">
      <w:pPr>
        <w:spacing w:line="360" w:lineRule="auto"/>
        <w:rPr>
          <w:rFonts w:asciiTheme="majorBidi" w:hAnsiTheme="majorBidi" w:cstheme="majorBidi"/>
          <w:sz w:val="26"/>
          <w:szCs w:val="26"/>
        </w:rPr>
      </w:pPr>
      <w:r w:rsidRPr="00202223">
        <w:rPr>
          <w:rFonts w:asciiTheme="majorBidi" w:hAnsiTheme="majorBidi" w:cstheme="majorBidi"/>
          <w:sz w:val="26"/>
          <w:szCs w:val="26"/>
          <w:lang w:val="es-ES"/>
        </w:rPr>
        <w:tab/>
      </w:r>
      <w:r w:rsidR="009841F5">
        <w:rPr>
          <w:rFonts w:asciiTheme="majorBidi" w:hAnsiTheme="majorBidi" w:cstheme="majorBidi"/>
          <w:sz w:val="26"/>
          <w:szCs w:val="26"/>
        </w:rPr>
        <w:t xml:space="preserve">B. “Evaluación de la tesis de Nielsen”. Ciertamente es cierto que la tradición oral existía en el antiguo Israel, pero no deberíamos tirar al bebé con el agua del baño. Hay un erudito holandés, WH Gispen, que escribió una monografía sobre la tradición oral en el Antiguo Testamento. En esa monografía, analiza veintiocho textos diferentes del Antiguo Testamento que hablan de tradición oral. Sobresalen entre ellos Éxodo 10:1, 2, Deuteronomio 6:20-25, Jueces 6:13, Salmo 44:1-3 y Salmo 78. Veamos un par de estos. Éxodo 10:1 y 2, eso está en el contexto de las plagas y usted lee allí, “Jehová dijo a Moisés: 'Ve a Faraón porque he endurecido su corazón y el corazón de sus oficiales, para que yo pueda hacer estos milagros. señales mías entre ellos'”. Luego, en el versículo dos: “Para que cuenten a sus hijos y nietos cómo traté duramente a los egipcios y cómo realicé mis señales entre ellos, para que sepan que yo soy el Señor”. Parte del propósito del Señor aquí era que los padres les dijeran estas cosas a sus hijos oralmente y sus hijos se las transmitieran a sus hijos, y esa historia de lo que Dios hizo se transmitiera de </w:t>
      </w:r>
      <w:r w:rsidR="009841F5">
        <w:rPr>
          <w:rFonts w:asciiTheme="majorBidi" w:hAnsiTheme="majorBidi" w:cstheme="majorBidi"/>
          <w:sz w:val="26"/>
          <w:szCs w:val="26"/>
        </w:rPr>
        <w:lastRenderedPageBreak/>
        <w:t xml:space="preserve">generación en generación. </w:t>
      </w:r>
      <w:r w:rsidR="002D43F6">
        <w:rPr>
          <w:rFonts w:asciiTheme="majorBidi" w:hAnsiTheme="majorBidi" w:cstheme="majorBidi"/>
          <w:sz w:val="26"/>
          <w:szCs w:val="26"/>
        </w:rPr>
        <w:br/>
      </w:r>
      <w:r w:rsidR="002D43F6">
        <w:rPr>
          <w:rFonts w:asciiTheme="majorBidi" w:hAnsiTheme="majorBidi" w:cstheme="majorBidi"/>
          <w:sz w:val="26"/>
          <w:szCs w:val="26"/>
        </w:rPr>
        <w:br/>
        <w:t>2. Deuteronomio 6:20-25</w:t>
      </w:r>
    </w:p>
    <w:p w14:paraId="4BD53357" w14:textId="77777777" w:rsidR="001C212E" w:rsidRPr="001079EC" w:rsidRDefault="001C212E" w:rsidP="004A275E">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 xml:space="preserve">Deuteronomio 6:20-25, “En el futuro, cuando tu hijo te pregunte: '¿Cuál es el significado de las estipulaciones, decretos y leyes que el Señor nuestro Dios te ha mandado?' Dile:” y aquí está esta historia de lo que Dios ha hecho por su pueblo, “'Éramos esclavos de Faraón en Egipto, pero el Señor nos sacó de Egipto con mano poderosa. Delante de nuestros ojos el Señor envió señales milagrosas y prodigios </w:t>
      </w:r>
      <w:r w:rsidR="004A275E">
        <w:rPr>
          <w:rFonts w:asciiTheme="majorBidi" w:hAnsiTheme="majorBidi" w:cstheme="majorBidi"/>
          <w:sz w:val="26"/>
          <w:szCs w:val="26"/>
        </w:rPr>
        <w:t xml:space="preserve">, grandes y terribles, sobre Egipto y Faraón y toda su casa. Pero él nos sacó de allí para traernos y nos dio la tierra que prometió bajo juramento a nuestros antepasados. El Señor nos mandó que obedeciéramos todos estos decretos y que temiéramos al Señor nuestro Dios, para que siempre fuéramos prosperados y mantenidos con vida, como sucede hoy. Y si cuidamos de obedecer toda esta ley delante del Señor nuestro Dios, como él nos ha mandado, esa será nuestra justicia.' Así que díselo a tus hijos cuando te pregunten qué significan estas cosas”. </w:t>
      </w:r>
      <w:r w:rsidR="002D43F6">
        <w:rPr>
          <w:rFonts w:asciiTheme="majorBidi" w:hAnsiTheme="majorBidi" w:cstheme="majorBidi"/>
          <w:sz w:val="26"/>
          <w:szCs w:val="26"/>
        </w:rPr>
        <w:br/>
      </w:r>
      <w:r w:rsidR="002D43F6">
        <w:rPr>
          <w:rFonts w:asciiTheme="majorBidi" w:hAnsiTheme="majorBidi" w:cstheme="majorBidi"/>
          <w:sz w:val="26"/>
          <w:szCs w:val="26"/>
        </w:rPr>
        <w:br/>
        <w:t>3. Salmos 44 y 78</w:t>
      </w:r>
    </w:p>
    <w:p w14:paraId="4D1F6546" w14:textId="77777777" w:rsidR="00115775" w:rsidRDefault="00F849C5" w:rsidP="00FB2E76">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Vayamos al Salmo 44:1-3, “Con nuestros oídos, oh Dios, hemos oído; nuestros padres nos han contado lo que hicisteis en sus días, en los días antiguos. Con tu mano expulsaste a las naciones y plantaste a nuestros padres; aplastaste a los pueblos e hiciste florecer a nuestros padres. No fue por su espada que ganaron la tierra, ni su brazo les dio la victoria; fue tu diestra, tu brazo, y la luz de tu rostro, porque los amabas.”</w:t>
      </w:r>
    </w:p>
    <w:p w14:paraId="487D1202" w14:textId="77777777" w:rsidR="001C212E" w:rsidRPr="001079EC" w:rsidRDefault="00115775" w:rsidP="00FB2E76">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Luego el Salmo 78, comencemos en el versículo 1, “Pueblo mío, escucha mi enseñanza; escucha las palabras de mi boca. Abriré mi boca en parábolas, hablaré cosas ocultas, cosas antiguas. Lo que hemos oído y conocido, lo que nos han dicho nuestros padres. No los esconderemos de sus hijos; contaremos a la próxima generación las obras dignas de alabanza del Señor, su poder y las maravillas que ha hecho”, y así sucesivamente. Versículo 6: “Para que la próxima generación los conociera, incluso los niños que aún estaban por nacer, y ellos a su vez se lo contarían a sus hijos. Entonces </w:t>
      </w:r>
      <w:r>
        <w:rPr>
          <w:rFonts w:asciiTheme="majorBidi" w:hAnsiTheme="majorBidi" w:cstheme="majorBidi"/>
          <w:sz w:val="26"/>
          <w:szCs w:val="26"/>
        </w:rPr>
        <w:lastRenderedPageBreak/>
        <w:t xml:space="preserve">pondrían su confianza en Dios y no olvidarían sus obras sino que guardarían sus mandamientos”. </w:t>
      </w:r>
      <w:r w:rsidR="002D43F6">
        <w:rPr>
          <w:rFonts w:asciiTheme="majorBidi" w:hAnsiTheme="majorBidi" w:cstheme="majorBidi"/>
          <w:sz w:val="26"/>
          <w:szCs w:val="26"/>
        </w:rPr>
        <w:br/>
      </w:r>
      <w:r w:rsidR="002D43F6">
        <w:rPr>
          <w:rFonts w:asciiTheme="majorBidi" w:hAnsiTheme="majorBidi" w:cstheme="majorBidi"/>
          <w:sz w:val="26"/>
          <w:szCs w:val="26"/>
        </w:rPr>
        <w:br/>
        <w:t>4. Resumen</w:t>
      </w:r>
    </w:p>
    <w:p w14:paraId="0128BFEE" w14:textId="77777777" w:rsidR="001C212E" w:rsidRPr="001079EC" w:rsidRDefault="001C212E" w:rsidP="00FB2E76">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 xml:space="preserve">Entonces, hay referencias claras a una tradición oral que funcionaba en el período del Antiguo Testamento, pero lo que debemos notar es que, primero, esta transmisión oral se encuentra en un </w:t>
      </w:r>
      <w:r w:rsidR="00F849C5" w:rsidRPr="009841F5">
        <w:rPr>
          <w:rFonts w:asciiTheme="majorBidi" w:hAnsiTheme="majorBidi" w:cstheme="majorBidi"/>
          <w:i/>
          <w:iCs/>
          <w:sz w:val="26"/>
          <w:szCs w:val="26"/>
        </w:rPr>
        <w:t xml:space="preserve">sitz im Leben </w:t>
      </w:r>
      <w:r w:rsidRPr="001079EC">
        <w:rPr>
          <w:rFonts w:asciiTheme="majorBidi" w:hAnsiTheme="majorBidi" w:cstheme="majorBidi"/>
          <w:sz w:val="26"/>
          <w:szCs w:val="26"/>
        </w:rPr>
        <w:t xml:space="preserve">en el círculo familiar. ¿Cuál es su situación en la vida? Son los padres diciéndoles a los hijos, los hijos diciéndoles a sus hijos. Las personas que transmitieron su tradición fueron los padres de sus hijos. No hay evidencia de bardos o </w:t>
      </w:r>
      <w:r w:rsidR="009841F5">
        <w:rPr>
          <w:rFonts w:asciiTheme="majorBidi" w:hAnsiTheme="majorBidi" w:cstheme="majorBidi"/>
          <w:sz w:val="26"/>
          <w:szCs w:val="26"/>
        </w:rPr>
        <w:t>trovadores profesionales como los que existieron en otras líneas y lugares. Dos, tiene su propósito en las palabras del Salmo 78:6 para que la generación venidera pueda conocer las obras de Dios. Tres, la tradición transmitida consistió al menos en lo que podemos decir de las referencias en resúmenes de los hechos básicos de la historia de la redención. Un breve resumen, se podría decir, de lo que Dios había hecho por su pueblo. Cuarto, que me parece bastante importante, que la tradición nunca estuvo aislada de la fijación escrita.</w:t>
      </w:r>
    </w:p>
    <w:p w14:paraId="1357C1D7" w14:textId="77777777" w:rsidR="009F5DEA" w:rsidRPr="00255482" w:rsidRDefault="00C672B6" w:rsidP="00FB2E76">
      <w:pPr>
        <w:spacing w:line="360" w:lineRule="auto"/>
        <w:ind w:firstLine="720"/>
        <w:rPr>
          <w:rFonts w:asciiTheme="majorBidi" w:hAnsiTheme="majorBidi" w:cstheme="majorBidi"/>
          <w:kern w:val="28"/>
          <w:sz w:val="26"/>
          <w:szCs w:val="26"/>
        </w:rPr>
      </w:pPr>
      <w:r>
        <w:rPr>
          <w:rFonts w:asciiTheme="majorBidi" w:hAnsiTheme="majorBidi" w:cstheme="majorBidi"/>
          <w:sz w:val="26"/>
          <w:szCs w:val="26"/>
        </w:rPr>
        <w:t xml:space="preserve">En Éxodo 17:14, por ejemplo, volvemos al mosaico: aquí es donde Israel es atacado por los amalecitas en el camino de Egipto al Sinaí. Entonces el Señor le dice a Moisés: “Escribe esto en un rollo como algo para recordar y asegúrate de que Josué lo escuche, porque yo borraré por completo la memoria de Amalec de debajo del cielo”. Claro, eso se podía contar con los niños pero también estaba escrito para que la tradición no quedara aislada de una fijación escrita. Este también fue el caso fuera de Israel en su mayor parte, incluso en los países mencionados por Nielsen, Egipto y Babilonia, y también con el Corán. Ves que los ejemplos que usa Nielsen realmente no establecen su punto. Porque aquellas leyendas aprendidas en la antigua Mesopotamia eran textos que se memorizaban; el Corán era un texto que se memorizaba y se transmitía. Entonces, sí, hubo una tradición oral, pero la tradición oral no opera fuera o aparte de una fijación escrita del texto, incluso en sus ejemplos. La recitación oral sigue al original escrito. </w:t>
      </w:r>
      <w:r w:rsidR="002D43F6">
        <w:rPr>
          <w:rFonts w:asciiTheme="majorBidi" w:hAnsiTheme="majorBidi" w:cstheme="majorBidi"/>
          <w:sz w:val="26"/>
          <w:szCs w:val="26"/>
        </w:rPr>
        <w:br/>
      </w:r>
      <w:r w:rsidR="002D43F6">
        <w:rPr>
          <w:rFonts w:asciiTheme="majorBidi" w:hAnsiTheme="majorBidi" w:cstheme="majorBidi"/>
          <w:sz w:val="26"/>
          <w:szCs w:val="26"/>
        </w:rPr>
        <w:br/>
      </w:r>
      <w:r w:rsidR="002D43F6">
        <w:rPr>
          <w:rFonts w:asciiTheme="majorBidi" w:hAnsiTheme="majorBidi" w:cstheme="majorBidi"/>
          <w:sz w:val="26"/>
          <w:szCs w:val="26"/>
        </w:rPr>
        <w:lastRenderedPageBreak/>
        <w:t xml:space="preserve">5. Códigos de leyes escritas u orales </w:t>
      </w:r>
      <w:r>
        <w:rPr>
          <w:rFonts w:asciiTheme="majorBidi" w:hAnsiTheme="majorBidi" w:cstheme="majorBidi"/>
          <w:sz w:val="26"/>
          <w:szCs w:val="26"/>
        </w:rPr>
        <w:tab/>
      </w:r>
      <w:r w:rsidR="009841F5">
        <w:rPr>
          <w:rFonts w:asciiTheme="majorBidi" w:hAnsiTheme="majorBidi" w:cstheme="majorBidi"/>
          <w:sz w:val="26"/>
          <w:szCs w:val="26"/>
        </w:rPr>
        <w:t xml:space="preserve">Cinco, no creo que se pueda negar que Israel tuvo leyes escritas en una época temprana. Intenta argumentar que incluso las leyes se transmitieron oralmente. Hay numerosos códigos de leyes en forma escrita que se han descubierto en el Medio Oriente que son anteriores a la época de Moisés. Por ejemplo, el código Hammurabi y el código Lipit-Ishtar. Todos pertenecen a un tiempo anterior a Moisés y todos están escritos en tablillas de arcilla. </w:t>
      </w:r>
      <w:r w:rsidR="002D43F6">
        <w:rPr>
          <w:rFonts w:asciiTheme="majorBidi" w:hAnsiTheme="majorBidi" w:cstheme="majorBidi"/>
          <w:sz w:val="26"/>
          <w:szCs w:val="26"/>
        </w:rPr>
        <w:br/>
      </w:r>
      <w:r w:rsidR="002D43F6">
        <w:rPr>
          <w:rFonts w:asciiTheme="majorBidi" w:hAnsiTheme="majorBidi" w:cstheme="majorBidi"/>
          <w:sz w:val="26"/>
          <w:szCs w:val="26"/>
        </w:rPr>
        <w:br/>
        <w:t xml:space="preserve">6. Historia escrita - Números 33:2 </w:t>
      </w:r>
      <w:r w:rsidR="009841F5">
        <w:rPr>
          <w:rFonts w:asciiTheme="majorBidi" w:hAnsiTheme="majorBidi" w:cstheme="majorBidi"/>
          <w:sz w:val="26"/>
          <w:szCs w:val="26"/>
        </w:rPr>
        <w:tab/>
      </w:r>
      <w:r w:rsidR="007D35F7" w:rsidRPr="001079EC">
        <w:rPr>
          <w:rFonts w:asciiTheme="majorBidi" w:hAnsiTheme="majorBidi" w:cstheme="majorBidi"/>
          <w:sz w:val="26"/>
          <w:szCs w:val="26"/>
        </w:rPr>
        <w:t xml:space="preserve">Y finalmente, también hay una mención explícita de la historia escrita. Números 33:2 habla del registro que Moisés llevó del viaje de un lugar a otro. Números 21:14 habla del Libro de las Guerras del Señor </w:t>
      </w:r>
      <w:r w:rsidR="00255482">
        <w:rPr>
          <w:rFonts w:asciiTheme="majorBidi" w:hAnsiTheme="majorBidi" w:cstheme="majorBidi"/>
          <w:sz w:val="26"/>
          <w:szCs w:val="26"/>
        </w:rPr>
        <w:t xml:space="preserve">, llamado libro o rollo. Debe haber sido una fuente escrita. Sin embargo, Nielsen sostiene que existió solo en forma oral como composición poética hasta el momento de la caída de Samaria. En 1 Reyes 11:41 el libro donde se menciona la historia de Salomón. 1 Reyes 14:19 y 29 menciona el libro que relata los reyes de Judá. </w:t>
      </w:r>
      <w:r w:rsidR="002D43F6">
        <w:rPr>
          <w:rFonts w:asciiTheme="majorBidi" w:hAnsiTheme="majorBidi" w:cstheme="majorBidi"/>
          <w:sz w:val="26"/>
          <w:szCs w:val="26"/>
        </w:rPr>
        <w:br/>
      </w:r>
      <w:r w:rsidR="002D43F6">
        <w:rPr>
          <w:rFonts w:asciiTheme="majorBidi" w:hAnsiTheme="majorBidi" w:cstheme="majorBidi"/>
          <w:sz w:val="26"/>
          <w:szCs w:val="26"/>
        </w:rPr>
        <w:br/>
        <w:t xml:space="preserve">7. Escribiendo los Textos de los Profetas: 1 y 2 de Crónicas </w:t>
      </w:r>
      <w:r w:rsidR="009841F5">
        <w:rPr>
          <w:rFonts w:asciiTheme="majorBidi" w:hAnsiTheme="majorBidi" w:cstheme="majorBidi"/>
          <w:sz w:val="26"/>
          <w:szCs w:val="26"/>
        </w:rPr>
        <w:tab/>
      </w:r>
      <w:r w:rsidR="007D35F7" w:rsidRPr="001079EC">
        <w:rPr>
          <w:rFonts w:asciiTheme="majorBidi" w:hAnsiTheme="majorBidi" w:cstheme="majorBidi"/>
          <w:sz w:val="26"/>
          <w:szCs w:val="26"/>
        </w:rPr>
        <w:t>Además, se mencionan los escritos de los profetas. Nuestra preocupación aquí es principalmente quiénes fueron los profetas. ¿Fueron los profetas escritores? Mire 1 Crónicas 29:29, “En cuanto a los acontecimientos del reinado del rey David, desde el principio hasta el fin, están escritos en los registros del vidente Samuel, en los registros del profeta Natán y en los registros del vidente Gad, junto con detalles de su reinado y poder, y las circunstancias que lo rodearon a él y a Israel y los reinos de todas las otras tierras.” Suena bastante completo. Dice que estos fueron escritos por estos profetas Samuel, Nathan y Gad. Luego, en 2 Crónicas 12:15, “En cuanto a los hechos del reinado de Roboam, desde el principio hasta el fin, ¿no están escritos en los registros del profeta Semías y del vidente Iddo que tratan de las genealogías?” Y luego hay tres referencias más a Iddo el vidente. Curiosamente, 2 Crónicas 32:32 se refiere a Isaías. Veamos eso, “Los demás acontecimientos del reinado de Ezequías y sus actos de devoción están escritos en la visión del profeta Isaías hijo de Amoz en los libros de los reyes de Judá e Israel”.</w:t>
      </w:r>
      <w:r w:rsidR="006B059F">
        <w:rPr>
          <w:rFonts w:asciiTheme="majorBidi" w:hAnsiTheme="majorBidi" w:cstheme="majorBidi"/>
          <w:sz w:val="26"/>
          <w:szCs w:val="26"/>
        </w:rPr>
        <w:br/>
      </w:r>
      <w:r w:rsidR="006B059F">
        <w:rPr>
          <w:rFonts w:asciiTheme="majorBidi" w:hAnsiTheme="majorBidi" w:cstheme="majorBidi"/>
          <w:sz w:val="26"/>
          <w:szCs w:val="26"/>
        </w:rPr>
        <w:lastRenderedPageBreak/>
        <w:t xml:space="preserve"> </w:t>
      </w:r>
      <w:r w:rsidR="006B059F">
        <w:rPr>
          <w:rFonts w:asciiTheme="majorBidi" w:hAnsiTheme="majorBidi" w:cstheme="majorBidi"/>
          <w:sz w:val="26"/>
          <w:szCs w:val="26"/>
        </w:rPr>
        <w:tab/>
      </w:r>
      <w:r w:rsidR="007D35F7" w:rsidRPr="001079EC">
        <w:rPr>
          <w:rFonts w:asciiTheme="majorBidi" w:hAnsiTheme="majorBidi" w:cstheme="majorBidi"/>
          <w:sz w:val="26"/>
          <w:szCs w:val="26"/>
        </w:rPr>
        <w:t xml:space="preserve">Entonces me parece que aunque es una idea interesante y aunque Nielsen apela a muchos de estos ejemplos de enormes cantidades de material comprometido con la memoria que se transmitió en forma oral, no demuestra que esa tradición oral existiera. además de una fijación por escrito. Así que no creo que haya establecido su punto. </w:t>
      </w:r>
      <w:r w:rsidR="002D43F6">
        <w:rPr>
          <w:rFonts w:asciiTheme="majorBidi" w:hAnsiTheme="majorBidi" w:cstheme="majorBidi"/>
          <w:sz w:val="26"/>
          <w:szCs w:val="26"/>
        </w:rPr>
        <w:br/>
      </w:r>
      <w:r w:rsidR="002D43F6">
        <w:rPr>
          <w:rFonts w:asciiTheme="majorBidi" w:hAnsiTheme="majorBidi" w:cstheme="majorBidi"/>
          <w:sz w:val="26"/>
          <w:szCs w:val="26"/>
        </w:rPr>
        <w:br/>
        <w:t xml:space="preserve">8. Sal. 77 – Ejemplo de Tradición Oral </w:t>
      </w:r>
      <w:r w:rsidR="00255482">
        <w:rPr>
          <w:rFonts w:asciiTheme="majorBidi" w:hAnsiTheme="majorBidi" w:cstheme="majorBidi"/>
          <w:sz w:val="26"/>
          <w:szCs w:val="26"/>
        </w:rPr>
        <w:tab/>
        <w:t xml:space="preserve">Podría insertar aquí que </w:t>
      </w:r>
      <w:r w:rsidR="006B059F">
        <w:rPr>
          <w:rFonts w:asciiTheme="majorBidi" w:hAnsiTheme="majorBidi" w:cstheme="majorBidi"/>
          <w:sz w:val="26"/>
          <w:szCs w:val="26"/>
        </w:rPr>
        <w:t xml:space="preserve">hay algunos lugares donde la evidencia de una tradición oral en el antiguo Israel complementa el material escrito del Antiguo Testamento. Y lo que quiero decir </w:t>
      </w:r>
      <w:r w:rsidR="007D35F7" w:rsidRPr="001079EC">
        <w:rPr>
          <w:rFonts w:asciiTheme="majorBidi" w:hAnsiTheme="majorBidi" w:cstheme="majorBidi"/>
          <w:sz w:val="26"/>
          <w:szCs w:val="26"/>
        </w:rPr>
        <w:t xml:space="preserve">con eso </w:t>
      </w:r>
      <w:r>
        <w:rPr>
          <w:rFonts w:asciiTheme="majorBidi" w:hAnsiTheme="majorBidi" w:cstheme="majorBidi"/>
          <w:sz w:val="26"/>
          <w:szCs w:val="26"/>
        </w:rPr>
        <w:t xml:space="preserve">es que si miras el Salmo 77, habla de la liberación de Israel de Egipto. Vaya al versículo 15: “Con tu brazo poderoso redimiste a tu pueblo, a la descendencia de Jacob y de José. Las aguas te vieron, oh Dios, las aguas te vieron y se retorcieron; las mismas profundidades se convulsionaron. Las nubes derramaron agua, los cielos resonaron con truenos; tus flechas resplandecían de un lado a otro. Tu trueno se escuchó en el torbellino, tus relámpagos iluminaron el mundo; la tierra tembló y tembló. Tu camino atravesó el mar, tu camino a través de las aguas impetuosas, aunque no se vieron tus huellas. Condujiste a tu pueblo como a un rebaño por mano de Moisés y de Aarón. En esa referencia al Mar Rojo; menciona aquí “truenos y relámpagos”. Si revisas el texto en Éxodo 14, no hay ninguna referencia a truenos y relámpagos o tormentas. De donde vino eso? Puede haber salido de la tradición oral de los salmistas siendo conscientes de que lo está usando en su descripción de lo que sucedió en ese momento. </w:t>
      </w:r>
      <w:r w:rsidR="002D43F6">
        <w:rPr>
          <w:rFonts w:asciiTheme="majorBidi" w:hAnsiTheme="majorBidi" w:cstheme="majorBidi"/>
          <w:sz w:val="26"/>
          <w:szCs w:val="26"/>
        </w:rPr>
        <w:br/>
      </w:r>
      <w:r w:rsidR="002D43F6">
        <w:rPr>
          <w:rFonts w:asciiTheme="majorBidi" w:hAnsiTheme="majorBidi" w:cstheme="majorBidi"/>
          <w:sz w:val="26"/>
          <w:szCs w:val="26"/>
        </w:rPr>
        <w:br/>
        <w:t xml:space="preserve">9. Josué 24 como ejemplo de tradición oral </w:t>
      </w:r>
      <w:r w:rsidR="002D43F6">
        <w:rPr>
          <w:rFonts w:asciiTheme="majorBidi" w:hAnsiTheme="majorBidi" w:cstheme="majorBidi"/>
          <w:sz w:val="26"/>
          <w:szCs w:val="26"/>
        </w:rPr>
        <w:tab/>
      </w:r>
      <w:r w:rsidR="007D35F7" w:rsidRPr="001079EC">
        <w:rPr>
          <w:rFonts w:asciiTheme="majorBidi" w:hAnsiTheme="majorBidi" w:cstheme="majorBidi"/>
          <w:sz w:val="26"/>
          <w:szCs w:val="26"/>
        </w:rPr>
        <w:t xml:space="preserve">En Josué 24:2 hay una ceremonia de renovación del pacto al final de la vida de Josué que celebró en Siquem. Y Josué dice en 24:2: "Así dice el Señor, Dios de Israel: 'Hace mucho tiempo sus antepasados, incluso Taré, el padre de Abraham y Nacor, vivían al otro lado del río y adoraban a otros dioses'". ¿Dónde está Josué? ¿Obtén éso? No hay ninguna referencia a Taré y Nacor adorando a otros dioses en Génesis. Es muy posible que haya habido información oral que se transmitió de generación en generación. </w:t>
      </w:r>
      <w:r w:rsidR="002D43F6">
        <w:rPr>
          <w:rFonts w:asciiTheme="majorBidi" w:hAnsiTheme="majorBidi" w:cstheme="majorBidi"/>
          <w:sz w:val="26"/>
          <w:szCs w:val="26"/>
        </w:rPr>
        <w:br/>
      </w:r>
      <w:r w:rsidR="002D43F6">
        <w:rPr>
          <w:rFonts w:asciiTheme="majorBidi" w:hAnsiTheme="majorBidi" w:cstheme="majorBidi"/>
          <w:sz w:val="26"/>
          <w:szCs w:val="26"/>
        </w:rPr>
        <w:br/>
      </w:r>
      <w:r w:rsidR="002D43F6">
        <w:rPr>
          <w:rFonts w:asciiTheme="majorBidi" w:hAnsiTheme="majorBidi" w:cstheme="majorBidi"/>
          <w:sz w:val="26"/>
          <w:szCs w:val="26"/>
        </w:rPr>
        <w:lastRenderedPageBreak/>
        <w:t xml:space="preserve">10. 2 Ti. 3:8 como Ejemplo de Tradición Oral </w:t>
      </w:r>
      <w:r w:rsidR="006B059F">
        <w:rPr>
          <w:rFonts w:asciiTheme="majorBidi" w:hAnsiTheme="majorBidi" w:cstheme="majorBidi"/>
          <w:sz w:val="26"/>
          <w:szCs w:val="26"/>
        </w:rPr>
        <w:tab/>
      </w:r>
      <w:r w:rsidR="007D35F7" w:rsidRPr="001079EC">
        <w:rPr>
          <w:rFonts w:asciiTheme="majorBidi" w:hAnsiTheme="majorBidi" w:cstheme="majorBidi"/>
          <w:sz w:val="26"/>
          <w:szCs w:val="26"/>
        </w:rPr>
        <w:t>En 2 Timoteo 3:8, tienes una referencia a los magos de la época del éxodo en Egipto, Janes y Jambres. ¿De dónde vienen esos nombres? No hay ninguna referencia en el libro del Éxodo a los nombres de los magos. Puede haber llegado a través de la tradición oral. Hay muchos ejemplos de ese tipo de información en los últimos puntos del Antiguo Testamento que fueron</w:t>
      </w:r>
      <w:r w:rsidR="00623FE7" w:rsidRPr="001079EC">
        <w:rPr>
          <w:rFonts w:asciiTheme="majorBidi" w:hAnsiTheme="majorBidi" w:cstheme="majorBidi"/>
          <w:kern w:val="28"/>
          <w:sz w:val="26"/>
          <w:szCs w:val="26"/>
        </w:rPr>
        <w:t xml:space="preserve"> </w:t>
      </w:r>
      <w:r w:rsidR="007D35F7" w:rsidRPr="001079EC">
        <w:rPr>
          <w:rFonts w:asciiTheme="majorBidi" w:hAnsiTheme="majorBidi" w:cstheme="majorBidi"/>
          <w:sz w:val="26"/>
          <w:szCs w:val="26"/>
        </w:rPr>
        <w:t xml:space="preserve">en el Nuevo Testamento incluido que no está en el material escrito anterior de los libros canónicos del Antiguo Testamento. Así que no creo que debamos estar a la defensiva sobre el papel que la tradición oral pudo haber jugado en el antiguo Israel. Puede haber sido algo muy destacado. </w:t>
      </w:r>
      <w:r w:rsidR="006B059F">
        <w:rPr>
          <w:rFonts w:asciiTheme="majorBidi" w:hAnsiTheme="majorBidi" w:cstheme="majorBidi"/>
          <w:sz w:val="26"/>
          <w:szCs w:val="26"/>
        </w:rPr>
        <w:t xml:space="preserve">Pero el punto es que no funcionó de la manera en que Nielsen está tratando de decir que lo hizo, que fue el medio de transmisión de estos grandes cuerpos de material profético a lo largo de los siglos hasta que finalmente llegó a una fijación escrita. </w:t>
      </w:r>
      <w:r w:rsidR="002D43F6">
        <w:rPr>
          <w:rFonts w:asciiTheme="majorBidi" w:hAnsiTheme="majorBidi" w:cstheme="majorBidi"/>
          <w:sz w:val="26"/>
          <w:szCs w:val="26"/>
        </w:rPr>
        <w:br/>
      </w:r>
      <w:r w:rsidR="002D43F6">
        <w:rPr>
          <w:rFonts w:asciiTheme="majorBidi" w:hAnsiTheme="majorBidi" w:cstheme="majorBidi"/>
          <w:sz w:val="26"/>
          <w:szCs w:val="26"/>
        </w:rPr>
        <w:br/>
        <w:t xml:space="preserve">11. Conclusión </w:t>
      </w:r>
      <w:r w:rsidR="006B059F">
        <w:rPr>
          <w:rFonts w:asciiTheme="majorBidi" w:hAnsiTheme="majorBidi" w:cstheme="majorBidi"/>
          <w:sz w:val="26"/>
          <w:szCs w:val="26"/>
        </w:rPr>
        <w:tab/>
      </w:r>
      <w:r w:rsidR="007D35F7" w:rsidRPr="001079EC">
        <w:rPr>
          <w:rFonts w:asciiTheme="majorBidi" w:hAnsiTheme="majorBidi" w:cstheme="majorBidi"/>
          <w:sz w:val="26"/>
          <w:szCs w:val="26"/>
        </w:rPr>
        <w:t xml:space="preserve">Entonces, en conclusión: Uno, aunque la tradición oral existió en el antiguo Israel, no desempeñó el papel que Nielsen le atribuye. Y dos, no creo que haya evidencia convincente de que la escritura no se haya usado con fines literarios antes del exilio. Eso es contrario a todo lo que sabemos sobre las áreas antiguas del mundo, así como el Antiguo Testamento. Hallazgos arqueológicos extrabíblicos recientes en Ebla, por ejemplo, establecieron el uso de la escritura para “fines literarios” en la época anterior a Abraham. Te remontas a alrededor del año 2300 a. C. en Ebla, y de acuerdo con lo que se dice sobre esos textos, aunque los textos en sí no han sido publicados, hay mucho material narrativo épico allí </w:t>
      </w:r>
      <w:r w:rsidR="006B059F">
        <w:rPr>
          <w:rFonts w:asciiTheme="majorBidi" w:hAnsiTheme="majorBidi" w:cstheme="majorBidi"/>
          <w:kern w:val="28"/>
          <w:sz w:val="26"/>
          <w:szCs w:val="26"/>
        </w:rPr>
        <w:t xml:space="preserve">. Y tres </w:t>
      </w:r>
      <w:r w:rsidR="007D35F7" w:rsidRPr="001079EC">
        <w:rPr>
          <w:rFonts w:asciiTheme="majorBidi" w:hAnsiTheme="majorBidi" w:cstheme="majorBidi"/>
          <w:sz w:val="26"/>
          <w:szCs w:val="26"/>
        </w:rPr>
        <w:t xml:space="preserve">, las fuentes a las que se refiere el cronista indican que los profetas sí escribieron. El cronista nombra específicamente a varios profetas que escribieron. Ahora Isaías fue el único mencionado que fue uno de los escritores de los profetas canónicos. El material de los otros no se conservó, pero fueron profetas que escribieron. No hay razón para concluir que los profetas no fueron escritores. No se debe pasar por alto la descripción detallada del proceso de escritura del profeta Jeremías en el capítulo 36 de Jeremías. </w:t>
      </w:r>
      <w:r w:rsidR="002D43F6">
        <w:rPr>
          <w:rFonts w:asciiTheme="majorBidi" w:hAnsiTheme="majorBidi" w:cstheme="majorBidi"/>
          <w:sz w:val="26"/>
          <w:szCs w:val="26"/>
        </w:rPr>
        <w:br/>
      </w:r>
      <w:r w:rsidR="002D43F6">
        <w:rPr>
          <w:rFonts w:asciiTheme="majorBidi" w:hAnsiTheme="majorBidi" w:cstheme="majorBidi"/>
          <w:sz w:val="26"/>
          <w:szCs w:val="26"/>
        </w:rPr>
        <w:br/>
        <w:t>IX. Algunos principios hermenéuticos para la interpretación de los escritos proféticos</w:t>
      </w:r>
    </w:p>
    <w:p w14:paraId="28B4074F" w14:textId="77777777" w:rsidR="00C707BA" w:rsidRPr="001079EC" w:rsidRDefault="00677D39" w:rsidP="00FB2E76">
      <w:pPr>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hAnsiTheme="majorBidi" w:cstheme="majorBidi"/>
          <w:sz w:val="26"/>
          <w:szCs w:val="26"/>
        </w:rPr>
        <w:lastRenderedPageBreak/>
        <w:t xml:space="preserve">Eso nos lleva al número romano IX, “Algunos principios hermenéuticos para la interpretación de los escritos proféticos”, y A., “Algunas características generales de la profecía predictiva”. Primero quiero ver esas características generales y luego en B. "Algunas pautas para la interpretación". </w:t>
      </w:r>
      <w:r w:rsidR="002D43F6">
        <w:rPr>
          <w:rFonts w:asciiTheme="majorBidi" w:hAnsiTheme="majorBidi" w:cstheme="majorBidi"/>
          <w:sz w:val="26"/>
          <w:szCs w:val="26"/>
        </w:rPr>
        <w:br/>
      </w:r>
      <w:r w:rsidR="002D43F6">
        <w:rPr>
          <w:rFonts w:asciiTheme="majorBidi" w:hAnsiTheme="majorBidi" w:cstheme="majorBidi"/>
          <w:sz w:val="26"/>
          <w:szCs w:val="26"/>
        </w:rPr>
        <w:br/>
        <w:t xml:space="preserve">1. El Propósito de la Profecía Predictiva </w:t>
      </w:r>
      <w:r>
        <w:rPr>
          <w:rFonts w:asciiTheme="majorBidi" w:hAnsiTheme="majorBidi" w:cstheme="majorBidi"/>
          <w:sz w:val="26"/>
          <w:szCs w:val="26"/>
        </w:rPr>
        <w:tab/>
      </w:r>
      <w:r w:rsidR="007D35F7" w:rsidRPr="001079EC">
        <w:rPr>
          <w:rFonts w:asciiTheme="majorBidi" w:hAnsiTheme="majorBidi" w:cstheme="majorBidi"/>
          <w:sz w:val="26"/>
          <w:szCs w:val="26"/>
        </w:rPr>
        <w:t xml:space="preserve">Así que primero algunas características generales de la profecía predictiva. 1. “El propósito de la profecía predictiva </w:t>
      </w:r>
      <w:r w:rsidR="00EC4701">
        <w:rPr>
          <w:rFonts w:asciiTheme="majorBidi" w:hAnsiTheme="majorBidi" w:cstheme="majorBidi"/>
          <w:sz w:val="26"/>
          <w:szCs w:val="26"/>
        </w:rPr>
        <w:t xml:space="preserve">”. Ya nos hemos referido a dos aspectos, se podría decir, de la profecía bíblica que a veces se han etiquetado con los términos "proclamación" y "predicción". Por </w:t>
      </w:r>
      <w:r w:rsidR="00C707BA" w:rsidRPr="001079EC">
        <w:rPr>
          <w:rFonts w:asciiTheme="majorBidi" w:eastAsia="Times New Roman" w:hAnsiTheme="majorBidi" w:cstheme="majorBidi"/>
          <w:color w:val="000000"/>
          <w:kern w:val="0"/>
          <w:sz w:val="26"/>
          <w:szCs w:val="26"/>
          <w:lang w:eastAsia="en-US" w:bidi="ar-SA"/>
        </w:rPr>
        <w:t>proclamación entiendo exhortación, reprensión, corrección e instrucción. Por predicción me refiero a la predicción de cosas que sucederán en el futuro, algunas en un futuro más inmediato y otras en un futuro distante. Pienso que muy comúnmente se descuida el aspecto anunciador de un mensaje profético en favor del aspecto predictivo de una manera que a menudo oscurece el propósito fundamental del mensaje profético.</w:t>
      </w:r>
      <w:r w:rsidR="00C672B6">
        <w:rPr>
          <w:rFonts w:asciiTheme="majorBidi" w:eastAsia="Times New Roman" w:hAnsiTheme="majorBidi" w:cstheme="majorBidi"/>
          <w:color w:val="000000"/>
          <w:kern w:val="0"/>
          <w:sz w:val="26"/>
          <w:szCs w:val="26"/>
          <w:lang w:eastAsia="en-US" w:bidi="ar-SA"/>
        </w:rPr>
        <w:br/>
        <w:t xml:space="preserve"> </w:t>
      </w:r>
      <w:r w:rsidR="00C672B6">
        <w:rPr>
          <w:rFonts w:asciiTheme="majorBidi" w:eastAsia="Times New Roman" w:hAnsiTheme="majorBidi" w:cstheme="majorBidi"/>
          <w:color w:val="000000"/>
          <w:kern w:val="0"/>
          <w:sz w:val="26"/>
          <w:szCs w:val="26"/>
          <w:lang w:eastAsia="en-US" w:bidi="ar-SA"/>
        </w:rPr>
        <w:tab/>
      </w:r>
      <w:r w:rsidR="00623FE7" w:rsidRPr="001079EC">
        <w:rPr>
          <w:rFonts w:asciiTheme="majorBidi" w:eastAsia="Times New Roman" w:hAnsiTheme="majorBidi" w:cstheme="majorBidi"/>
          <w:color w:val="000000"/>
          <w:kern w:val="0"/>
          <w:sz w:val="26"/>
          <w:szCs w:val="26"/>
          <w:lang w:eastAsia="en-US" w:bidi="ar-SA"/>
        </w:rPr>
        <w:t>Vamos a hablar aquí sobre el propósito de la profecía predictiva. ¿Qué es? Creo que su propósito no es satisfacer el apetito de las personas que sienten curiosidad por el futuro y la profecía predictiva no debería usarse de esa manera hoy. El elemento predictivo en la profecía, que es en lo que piensa la mayoría de la gente cuando se habla de profetas, nunca debe separarse o aislarse de su función paranética, es decir, de su naturaleza instructiva. El mensaje profético está destinado a exhortar, reprobar, reflexionar, animar y llamar al arrepentimiento.</w:t>
      </w:r>
    </w:p>
    <w:p w14:paraId="1D893B81" w14:textId="77777777" w:rsidR="00C707BA" w:rsidRPr="001079EC" w:rsidRDefault="00C707BA"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sidRPr="001079EC">
        <w:rPr>
          <w:rFonts w:asciiTheme="majorBidi" w:eastAsia="Times New Roman" w:hAnsiTheme="majorBidi" w:cstheme="majorBidi"/>
          <w:color w:val="000000"/>
          <w:kern w:val="0"/>
          <w:sz w:val="26"/>
          <w:szCs w:val="26"/>
          <w:lang w:eastAsia="en-US" w:bidi="ar-SA"/>
        </w:rPr>
        <w:t xml:space="preserve">Mire sus citas en la página 20. Creo que hay 3 escritores diferentes aquí. Primero es de William Dyrness y observe lo que dijo: “No es coincidencia que la publicación del primer libro de Hal Lindsey sobre profecía [el </w:t>
      </w:r>
      <w:r w:rsidR="0059355B" w:rsidRPr="00C672B6">
        <w:rPr>
          <w:rFonts w:asciiTheme="majorBidi" w:eastAsia="Times New Roman" w:hAnsiTheme="majorBidi" w:cstheme="majorBidi"/>
          <w:i/>
          <w:iCs/>
          <w:color w:val="000000"/>
          <w:kern w:val="0"/>
          <w:sz w:val="26"/>
          <w:szCs w:val="26"/>
          <w:lang w:eastAsia="en-US" w:bidi="ar-SA"/>
        </w:rPr>
        <w:t xml:space="preserve">último Gran Planeta Tierra </w:t>
      </w:r>
      <w:r w:rsidRPr="001079EC">
        <w:rPr>
          <w:rFonts w:asciiTheme="majorBidi" w:eastAsia="Times New Roman" w:hAnsiTheme="majorBidi" w:cstheme="majorBidi"/>
          <w:color w:val="000000"/>
          <w:kern w:val="0"/>
          <w:sz w:val="26"/>
          <w:szCs w:val="26"/>
          <w:lang w:eastAsia="en-US" w:bidi="ar-SA"/>
        </w:rPr>
        <w:t xml:space="preserve">, un libro enormemente popular hace 25 años] coincidiera con el mayor renacimiento de la astrología en tres años. cien años. (Es interesante notar la frecuencia con la que su libro aparece en las librerías junto con los manuales de astrología.) El hombre puede escapar tan fácilmente a la profecía como a la astrología. En cualquier caso, es un peón y, por lo tanto, está exento de responsabilidad moral. Que esto no era parte de los propósitos de </w:t>
      </w:r>
      <w:r w:rsidRPr="001079EC">
        <w:rPr>
          <w:rFonts w:asciiTheme="majorBidi" w:eastAsia="Times New Roman" w:hAnsiTheme="majorBidi" w:cstheme="majorBidi"/>
          <w:color w:val="000000"/>
          <w:kern w:val="0"/>
          <w:sz w:val="26"/>
          <w:szCs w:val="26"/>
          <w:lang w:eastAsia="en-US" w:bidi="ar-SA"/>
        </w:rPr>
        <w:lastRenderedPageBreak/>
        <w:t>Lindsey desde las páginas finales del libro... Pero debemos tener cuidado de que nuestro anhelo por el regreso de Cristo no esté motivado por nuestro deseo de escapar de la responsabilidad”.</w:t>
      </w:r>
      <w:r w:rsidR="002D43F6">
        <w:rPr>
          <w:rFonts w:asciiTheme="majorBidi" w:eastAsia="Times New Roman" w:hAnsiTheme="majorBidi" w:cstheme="majorBidi"/>
          <w:color w:val="000000"/>
          <w:kern w:val="0"/>
          <w:sz w:val="26"/>
          <w:szCs w:val="26"/>
          <w:lang w:eastAsia="en-US" w:bidi="ar-SA"/>
        </w:rPr>
        <w:br/>
        <w:t xml:space="preserve"> </w:t>
      </w:r>
      <w:r w:rsidR="002D43F6">
        <w:rPr>
          <w:rFonts w:asciiTheme="majorBidi" w:eastAsia="Times New Roman" w:hAnsiTheme="majorBidi" w:cstheme="majorBidi"/>
          <w:color w:val="000000"/>
          <w:kern w:val="0"/>
          <w:sz w:val="26"/>
          <w:szCs w:val="26"/>
          <w:lang w:eastAsia="en-US" w:bidi="ar-SA"/>
        </w:rPr>
        <w:tab/>
      </w:r>
      <w:r w:rsidRPr="001079EC">
        <w:rPr>
          <w:rFonts w:asciiTheme="majorBidi" w:eastAsia="Times New Roman" w:hAnsiTheme="majorBidi" w:cstheme="majorBidi"/>
          <w:color w:val="000000"/>
          <w:kern w:val="0"/>
          <w:sz w:val="26"/>
          <w:szCs w:val="26"/>
          <w:lang w:eastAsia="en-US" w:bidi="ar-SA"/>
        </w:rPr>
        <w:t xml:space="preserve">Y luego Ross en el siguiente párrafo: “Si las profecías están motivadas por una preocupación ética básica, como estoy convencido que demostrará un estudio detallado, entonces nuestra respuesta es el tema más crucial. Si nos hacemos expertos en la interpretación profética, si tenemos todo el conocimiento de las cosas futuras, sí, incluso si sabemos el día y la hora de la venida de Jesús, pero si nuestra vida no es transformada por la expectativa de lo que Dios hará, entonces hemos convertido el estudio profético en un juego de salón </w:t>
      </w:r>
      <w:r w:rsidR="00F3672E">
        <w:rPr>
          <w:rFonts w:asciiTheme="majorBidi" w:eastAsia="Times New Roman" w:hAnsiTheme="majorBidi" w:cstheme="majorBidi"/>
          <w:color w:val="000000"/>
          <w:kern w:val="0"/>
          <w:sz w:val="26"/>
          <w:szCs w:val="26"/>
          <w:lang w:eastAsia="en-US" w:bidi="ar-SA"/>
        </w:rPr>
        <w:t xml:space="preserve">y </w:t>
      </w:r>
      <w:r w:rsidRPr="001079EC">
        <w:rPr>
          <w:rFonts w:asciiTheme="majorBidi" w:eastAsia="Times New Roman" w:hAnsiTheme="majorBidi" w:cstheme="majorBidi"/>
          <w:color w:val="000000"/>
          <w:kern w:val="0"/>
          <w:sz w:val="26"/>
          <w:szCs w:val="26"/>
          <w:lang w:eastAsia="en-US" w:bidi="ar-SA"/>
        </w:rPr>
        <w:t>nuestro conocimiento se convierte en una maldición en lugar de una bendición”.</w:t>
      </w:r>
      <w:r w:rsidR="00F3672E">
        <w:rPr>
          <w:rFonts w:asciiTheme="majorBidi" w:eastAsia="Times New Roman" w:hAnsiTheme="majorBidi" w:cstheme="majorBidi"/>
          <w:color w:val="000000"/>
          <w:kern w:val="0"/>
          <w:sz w:val="26"/>
          <w:szCs w:val="26"/>
          <w:lang w:eastAsia="en-US" w:bidi="ar-SA"/>
        </w:rPr>
        <w:br/>
        <w:t xml:space="preserve"> </w:t>
      </w:r>
      <w:r w:rsidR="00F3672E">
        <w:rPr>
          <w:rFonts w:asciiTheme="majorBidi" w:eastAsia="Times New Roman" w:hAnsiTheme="majorBidi" w:cstheme="majorBidi"/>
          <w:color w:val="000000"/>
          <w:kern w:val="0"/>
          <w:sz w:val="26"/>
          <w:szCs w:val="26"/>
          <w:lang w:eastAsia="en-US" w:bidi="ar-SA"/>
        </w:rPr>
        <w:tab/>
      </w:r>
      <w:r w:rsidR="00481013">
        <w:rPr>
          <w:rFonts w:asciiTheme="majorBidi" w:eastAsia="Times New Roman" w:hAnsiTheme="majorBidi" w:cstheme="majorBidi"/>
          <w:color w:val="000000"/>
          <w:kern w:val="0"/>
          <w:sz w:val="26"/>
          <w:szCs w:val="26"/>
          <w:lang w:eastAsia="en-US" w:bidi="ar-SA"/>
        </w:rPr>
        <w:t>Luego, por último, Dwight Wilson ahora pone aquí algo que a menudo ha sido, creo, una característica débil del pensamiento escatológico premilenarista. Me identificaría como premilenialista, pero ha habido muchos abusos de interpretación profética por parte de los premilenialistas. Él dice: “La historia de los premilenaristas está sembrada de una masa de especulaciones erróneas que han socavado su credibilidad. Algunas veces se han hecho identificaciones falsas dogmáticamente, en otras ocasiones solo como probabilidades o posibilidades, pero el resultado siempre ha sido el mismo: el aumento del escepticismo hacia el premilenialismo. Las personas que se enfrentan a la presentación de un premilenarista necesitan ser conscientes del pasado compuesto de interpretación profética, que se ha incluido en los siguientes fenómenos. La crisis actual generalmente se identifica como una señal del fin, ya sea la Guerra Ruso-Japonesa, la Primera Guerra Mundial, la Segunda Guerra Mundial, la Guerra de Palestina, la Crisis de Suez, la Guerra de Junio y el Yom Kippur.</w:t>
      </w:r>
      <w:r w:rsidR="00623FE7"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kern w:val="0"/>
          <w:sz w:val="26"/>
          <w:szCs w:val="26"/>
          <w:lang w:eastAsia="en-US" w:bidi="ar-SA"/>
        </w:rPr>
        <w:t xml:space="preserve">Guerra. El renacimiento del Imperio Romano se ha identificado de diversas formas como el imperio de Mussolini, la Liga de las Naciones, las Naciones Unidas, la comunidad de defensa europea, el Mercado Común y la OTAN. Las especulaciones sobre el Anticristo incluyeron a Napoleón, Mussolini, Hitler y Henry Kissinger”. Hay una historia de ese tipo de identificación con el cumplimiento de ciertas secciones proféticas en el Antiguo Testamento de los </w:t>
      </w:r>
      <w:r w:rsidRPr="001079EC">
        <w:rPr>
          <w:rFonts w:asciiTheme="majorBidi" w:eastAsia="Times New Roman" w:hAnsiTheme="majorBidi" w:cstheme="majorBidi"/>
          <w:color w:val="000000"/>
          <w:kern w:val="0"/>
          <w:sz w:val="26"/>
          <w:szCs w:val="26"/>
          <w:lang w:eastAsia="en-US" w:bidi="ar-SA"/>
        </w:rPr>
        <w:lastRenderedPageBreak/>
        <w:t xml:space="preserve">acontecimientos actuales que han demostrado ser erróneas una y otra vez. Algunas personas quedan atrapadas en ese tipo de cosas, como perdidas y fascinadas por ellas. </w:t>
      </w:r>
      <w:r w:rsidR="002D43F6">
        <w:rPr>
          <w:rFonts w:asciiTheme="majorBidi" w:eastAsia="Times New Roman" w:hAnsiTheme="majorBidi" w:cstheme="majorBidi"/>
          <w:color w:val="000000"/>
          <w:kern w:val="0"/>
          <w:sz w:val="26"/>
          <w:szCs w:val="26"/>
          <w:lang w:eastAsia="en-US" w:bidi="ar-SA"/>
        </w:rPr>
        <w:br/>
      </w:r>
      <w:r w:rsidR="002D43F6">
        <w:rPr>
          <w:rFonts w:asciiTheme="majorBidi" w:eastAsia="Times New Roman" w:hAnsiTheme="majorBidi" w:cstheme="majorBidi"/>
          <w:color w:val="000000"/>
          <w:kern w:val="0"/>
          <w:sz w:val="26"/>
          <w:szCs w:val="26"/>
          <w:lang w:eastAsia="en-US" w:bidi="ar-SA"/>
        </w:rPr>
        <w:br/>
        <w:t>2. Funciones de la profecía predictiva en las Escrituras</w:t>
      </w:r>
    </w:p>
    <w:p w14:paraId="34BC7EDF" w14:textId="77777777" w:rsidR="00C707BA" w:rsidRPr="001079EC" w:rsidRDefault="002A193B"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Vayamos a la Biblia misma en cuanto a la función de la profecía predictiva, ¿cuál es su propósito? mira 1</w:t>
      </w:r>
      <w:r w:rsidR="00C707BA" w:rsidRPr="001079EC">
        <w:rPr>
          <w:rFonts w:asciiTheme="majorBidi" w:eastAsia="Times New Roman" w:hAnsiTheme="majorBidi" w:cstheme="majorBidi"/>
          <w:color w:val="000000"/>
          <w:kern w:val="0"/>
          <w:sz w:val="26"/>
          <w:szCs w:val="26"/>
          <w:vertAlign w:val="superscript"/>
          <w:lang w:eastAsia="en-US" w:bidi="ar-SA"/>
        </w:rPr>
        <w:t> </w:t>
      </w:r>
      <w:r w:rsidR="00C707BA" w:rsidRPr="001079EC">
        <w:rPr>
          <w:rFonts w:asciiTheme="majorBidi" w:eastAsia="Times New Roman" w:hAnsiTheme="majorBidi" w:cstheme="majorBidi"/>
          <w:color w:val="000000"/>
          <w:kern w:val="0"/>
          <w:sz w:val="26"/>
          <w:szCs w:val="26"/>
          <w:lang w:eastAsia="en-US" w:bidi="ar-SA"/>
        </w:rPr>
        <w:t>Juan 3:3. Después de hablar sobre la segunda venida de Cristo en el versículo 2, “sabemos que cuando él se manifieste, seremos semejantes a él, porque le veremos tal como él es. Todo aquel que tiene esta esperanza en él, se purifica a sí mismo así como él es puro”. En otras palabras, la segunda venida de Cristo no es algo solo para la especulación.</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Afectará la forma en que vives ahora.</w:t>
      </w:r>
    </w:p>
    <w:p w14:paraId="3E5BF948" w14:textId="77777777" w:rsidR="00C707BA" w:rsidRPr="001079EC" w:rsidRDefault="00C707BA"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sidRPr="001079EC">
        <w:rPr>
          <w:rFonts w:asciiTheme="majorBidi" w:eastAsia="Times New Roman" w:hAnsiTheme="majorBidi" w:cstheme="majorBidi"/>
          <w:color w:val="000000"/>
          <w:kern w:val="0"/>
          <w:sz w:val="26"/>
          <w:szCs w:val="26"/>
          <w:lang w:eastAsia="en-US" w:bidi="ar-SA"/>
        </w:rPr>
        <w:t xml:space="preserve">Mire </w:t>
      </w:r>
      <w:r w:rsidR="00F3672E">
        <w:rPr>
          <w:rFonts w:asciiTheme="majorBidi" w:eastAsia="Times New Roman" w:hAnsiTheme="majorBidi" w:cstheme="majorBidi"/>
          <w:color w:val="000000"/>
          <w:kern w:val="0"/>
          <w:sz w:val="26"/>
          <w:szCs w:val="26"/>
          <w:lang w:eastAsia="en-US" w:bidi="ar-SA"/>
        </w:rPr>
        <w:t>también 1 Pedro 4:7: “El fin de todas las cosas se acerca. Por lo tanto, tengan la mente clara y dominio propio para que puedan orar porque Cristo va a regresar”. Eso es para afectar la forma en que vives ahora, “Sobre todo, ámense unos a otros profundamente porque el amor cubre una multitud de pecados. Ofrézcanse hospitalidad unos a otros sin quejarse. Cada uno debe usar cualquier don que tenga para servir a los demás como fieles administradores de la gracia de Dios en sus diversas formas. Si alguno habla, hablará como si hablara las mismas palabras de Dios. Si uno sirve, debe hacerlo con fuerza”.</w:t>
      </w:r>
      <w:r w:rsidR="00623FE7"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kern w:val="0"/>
          <w:sz w:val="26"/>
          <w:szCs w:val="26"/>
          <w:lang w:eastAsia="en-US" w:bidi="ar-SA"/>
        </w:rPr>
        <w:t>¿Por qué? “Porque el fin de todas las cosas está cerca, se acerca”.</w:t>
      </w:r>
    </w:p>
    <w:p w14:paraId="69770D31" w14:textId="77777777" w:rsidR="00C707BA" w:rsidRPr="001079EC" w:rsidRDefault="0070793D"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Mire 2 Pedro 3:11. En el versículo 10 habla de los cielos que desaparecen, destruidos por el fuego,</w:t>
      </w:r>
      <w:r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kern w:val="0"/>
          <w:sz w:val="26"/>
          <w:szCs w:val="26"/>
          <w:lang w:eastAsia="en-US" w:bidi="ar-SA"/>
        </w:rPr>
        <w:t xml:space="preserve">la tierra y todo lo que había en ella quedó al descubierto. “Dado que todo será destruido de esta manera, ¿qué tipo de personas deberían ser ustedes? Todos ustedes deben vivir vidas santas y piadosas mientras esperan el día de Dios”. Mire el versículo 14: “Así que, queridos amigos, ya que esperan esto, hagan todo lo posible para ser hallados sin mancha, sin culpa y en paz con él”. 1 Tesalonicenses 5:1-11, “Ahora, queridos hermanos, acerca de las horas y fechas no necesitamos escribirles porque ustedes saben muy bien que el Señor vendrá como ladrón en la noche.” Y continúa en el versículo 6 sobre nuestra respuesta: “Así que, no seamos como los demás, que están dormidos, sino estemos alerta, con dominio propio”. Hasta el versículo 8: “Seamos autocontrolados, vistiéndonos la fe y el amor como una coraza, y la esperanza </w:t>
      </w:r>
      <w:r w:rsidRPr="001079EC">
        <w:rPr>
          <w:rFonts w:asciiTheme="majorBidi" w:eastAsia="Times New Roman" w:hAnsiTheme="majorBidi" w:cstheme="majorBidi"/>
          <w:color w:val="000000"/>
          <w:kern w:val="0"/>
          <w:sz w:val="26"/>
          <w:szCs w:val="26"/>
          <w:lang w:eastAsia="en-US" w:bidi="ar-SA"/>
        </w:rPr>
        <w:lastRenderedPageBreak/>
        <w:t xml:space="preserve">de salvación como un yelmo”. Versículo 11: “Anímense unos a otros y edifíquense unos a otros, tal como de hecho lo están haciendo”. </w:t>
      </w:r>
      <w:r w:rsidR="002D43F6">
        <w:rPr>
          <w:rFonts w:asciiTheme="majorBidi" w:eastAsia="Times New Roman" w:hAnsiTheme="majorBidi" w:cstheme="majorBidi"/>
          <w:color w:val="000000"/>
          <w:kern w:val="0"/>
          <w:sz w:val="26"/>
          <w:szCs w:val="26"/>
          <w:lang w:eastAsia="en-US" w:bidi="ar-SA"/>
        </w:rPr>
        <w:br/>
      </w:r>
      <w:r w:rsidR="002D43F6">
        <w:rPr>
          <w:rFonts w:asciiTheme="majorBidi" w:eastAsia="Times New Roman" w:hAnsiTheme="majorBidi" w:cstheme="majorBidi"/>
          <w:color w:val="000000"/>
          <w:kern w:val="0"/>
          <w:sz w:val="26"/>
          <w:szCs w:val="26"/>
          <w:lang w:eastAsia="en-US" w:bidi="ar-SA"/>
        </w:rPr>
        <w:br/>
        <w:t>3. Propósito de la profecía predictiva</w:t>
      </w:r>
    </w:p>
    <w:p w14:paraId="174204A5" w14:textId="77777777" w:rsidR="00C707BA" w:rsidRDefault="0070793D" w:rsidP="0005378A">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Vemos un texto como ese donde el elemento predictivo en la profecía se le da al pueblo de Dios para mostrarles que su programa de redención está avanzando de acuerdo con su propósito, plan y calendario divinos.</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La historia de todos los pueblos y naciones está sujeta a esta ordenación soberana del proceso histórico a medida que avanza a través de sus propósitos. Ese hecho tiene la intención de afectar la forma de vida de aquellos que escuchan ese mensaje.</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 xml:space="preserve">Los profetas hablaron para inducir una vida santa y obediencia a Dios entre el pueblo de Dios, en su tiempo, así como en el tiempo de aquellos que viven mucho después del tiempo en que predicaron. No </w:t>
      </w:r>
      <w:r w:rsidR="00F3672E">
        <w:rPr>
          <w:rFonts w:asciiTheme="majorBidi" w:eastAsia="Times New Roman" w:hAnsiTheme="majorBidi" w:cstheme="majorBidi"/>
          <w:color w:val="000000"/>
          <w:kern w:val="0"/>
          <w:sz w:val="26"/>
          <w:szCs w:val="26"/>
          <w:lang w:eastAsia="en-US" w:bidi="ar-SA"/>
        </w:rPr>
        <w:t xml:space="preserve">debemos </w:t>
      </w:r>
      <w:r w:rsidR="00C707BA" w:rsidRPr="001079EC">
        <w:rPr>
          <w:rFonts w:asciiTheme="majorBidi" w:eastAsia="Times New Roman" w:hAnsiTheme="majorBidi" w:cstheme="majorBidi"/>
          <w:color w:val="000000"/>
          <w:kern w:val="0"/>
          <w:sz w:val="26"/>
          <w:szCs w:val="26"/>
          <w:lang w:eastAsia="en-US" w:bidi="ar-SA"/>
        </w:rPr>
        <w:t>perder de vista eso porque para mí es la parte más importante del motivo de la entrega inicial del mensaje. Sí, Dios tiene un propósito y un plan, hay estas cosas que nos sucederán en el futuro. Pero eso debería dar forma a la forma en que vivimos ahora. Así que ese aspecto de predicción del mensaje profético no debe ser absorbido por el interés en el aspecto de predicción del mensaje profético. Está bien, tendremos que parar ahí.</w:t>
      </w:r>
    </w:p>
    <w:p w14:paraId="5AB8DA5F" w14:textId="77777777" w:rsidR="00EB24B5"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p w14:paraId="009E63B4" w14:textId="77777777" w:rsidR="00EB24B5" w:rsidRPr="0005378A" w:rsidRDefault="00EB24B5" w:rsidP="00FB2E76">
      <w:pPr>
        <w:widowControl/>
        <w:rPr>
          <w:rFonts w:asciiTheme="majorBidi" w:hAnsiTheme="majorBidi" w:cstheme="majorBidi"/>
          <w:color w:val="000000"/>
          <w:sz w:val="22"/>
          <w:szCs w:val="22"/>
        </w:rPr>
      </w:pPr>
      <w:r w:rsidRPr="0005378A">
        <w:rPr>
          <w:rFonts w:asciiTheme="majorBidi" w:eastAsia="Times New Roman" w:hAnsiTheme="majorBidi" w:cstheme="majorBidi"/>
          <w:color w:val="000000"/>
          <w:kern w:val="0"/>
          <w:sz w:val="22"/>
          <w:szCs w:val="22"/>
          <w:lang w:eastAsia="en-US" w:bidi="ar-SA"/>
        </w:rPr>
        <w:t xml:space="preserve"> </w:t>
      </w:r>
      <w:r w:rsidRPr="0005378A">
        <w:rPr>
          <w:rFonts w:asciiTheme="majorBidi" w:eastAsia="Times New Roman" w:hAnsiTheme="majorBidi" w:cstheme="majorBidi"/>
          <w:color w:val="000000"/>
          <w:kern w:val="0"/>
          <w:sz w:val="22"/>
          <w:szCs w:val="22"/>
          <w:lang w:eastAsia="en-US" w:bidi="ar-SA"/>
        </w:rPr>
        <w:tab/>
        <w:t xml:space="preserve">Transcrito por </w:t>
      </w:r>
      <w:r w:rsidRPr="0005378A">
        <w:rPr>
          <w:rFonts w:asciiTheme="majorBidi" w:hAnsiTheme="majorBidi" w:cstheme="majorBidi"/>
          <w:color w:val="000000"/>
          <w:sz w:val="22"/>
          <w:szCs w:val="22"/>
        </w:rPr>
        <w:t xml:space="preserve">Rebecca Wold, </w:t>
      </w:r>
      <w:r w:rsidRPr="0005378A">
        <w:rPr>
          <w:rFonts w:asciiTheme="majorBidi" w:hAnsiTheme="majorBidi" w:cstheme="majorBidi"/>
          <w:kern w:val="28"/>
          <w:sz w:val="22"/>
          <w:szCs w:val="22"/>
        </w:rPr>
        <w:t xml:space="preserve">Jessica Hunkler, </w:t>
      </w:r>
      <w:r w:rsidRPr="0005378A">
        <w:rPr>
          <w:rFonts w:asciiTheme="majorBidi" w:hAnsiTheme="majorBidi" w:cstheme="majorBidi"/>
          <w:sz w:val="22"/>
          <w:szCs w:val="22"/>
        </w:rPr>
        <w:t>Ruth Chadwick, Connor Briggs,</w:t>
      </w:r>
      <w:r w:rsidRPr="0005378A">
        <w:rPr>
          <w:rFonts w:asciiTheme="majorBidi" w:hAnsiTheme="majorBidi" w:cstheme="majorBidi"/>
          <w:sz w:val="22"/>
          <w:szCs w:val="22"/>
        </w:rPr>
        <w:br/>
        <w:t xml:space="preserve"> </w:t>
      </w:r>
      <w:r w:rsidRPr="0005378A">
        <w:rPr>
          <w:rFonts w:asciiTheme="majorBidi" w:hAnsiTheme="majorBidi" w:cstheme="majorBidi"/>
          <w:sz w:val="22"/>
          <w:szCs w:val="22"/>
        </w:rPr>
        <w:tab/>
      </w:r>
      <w:r w:rsidRPr="0005378A">
        <w:rPr>
          <w:rFonts w:asciiTheme="majorBidi" w:hAnsiTheme="majorBidi" w:cstheme="majorBidi"/>
          <w:sz w:val="22"/>
          <w:szCs w:val="22"/>
        </w:rPr>
        <w:tab/>
      </w:r>
      <w:r w:rsidRPr="0005378A">
        <w:rPr>
          <w:rFonts w:asciiTheme="majorBidi" w:hAnsiTheme="majorBidi" w:cstheme="majorBidi"/>
          <w:kern w:val="28"/>
          <w:sz w:val="22"/>
          <w:szCs w:val="22"/>
        </w:rPr>
        <w:t xml:space="preserve">Olivia Gray, </w:t>
      </w:r>
      <w:r w:rsidRPr="0005378A">
        <w:rPr>
          <w:rFonts w:asciiTheme="majorBidi" w:hAnsiTheme="majorBidi" w:cstheme="majorBidi"/>
          <w:sz w:val="22"/>
          <w:szCs w:val="22"/>
        </w:rPr>
        <w:t xml:space="preserve">Kayla Schwanke, </w:t>
      </w:r>
      <w:r w:rsidRPr="0005378A">
        <w:rPr>
          <w:rFonts w:asciiTheme="majorBidi" w:hAnsiTheme="majorBidi" w:cstheme="majorBidi"/>
          <w:color w:val="000000"/>
          <w:sz w:val="22"/>
          <w:szCs w:val="22"/>
        </w:rPr>
        <w:t>Joshua Alvera (editor)</w:t>
      </w:r>
      <w:r w:rsidRPr="0005378A">
        <w:rPr>
          <w:rFonts w:asciiTheme="majorBidi" w:hAnsiTheme="majorBidi" w:cstheme="majorBidi"/>
          <w:color w:val="000000"/>
          <w:sz w:val="22"/>
          <w:szCs w:val="22"/>
        </w:rPr>
        <w:br/>
        <w:t xml:space="preserve">  </w:t>
      </w:r>
      <w:r w:rsidRPr="0005378A">
        <w:rPr>
          <w:rFonts w:asciiTheme="majorBidi" w:hAnsiTheme="majorBidi" w:cstheme="majorBidi"/>
          <w:color w:val="000000"/>
          <w:sz w:val="22"/>
          <w:szCs w:val="22"/>
        </w:rPr>
        <w:tab/>
      </w:r>
      <w:r w:rsidR="00FB2E76">
        <w:rPr>
          <w:rFonts w:asciiTheme="majorBidi" w:hAnsiTheme="majorBidi" w:cstheme="majorBidi"/>
          <w:color w:val="000000"/>
          <w:sz w:val="22"/>
          <w:szCs w:val="22"/>
        </w:rPr>
        <w:t>Editado en bruto por Ted Hildebrandt</w:t>
      </w:r>
      <w:r w:rsidR="00FB2E76">
        <w:rPr>
          <w:rFonts w:asciiTheme="majorBidi" w:hAnsiTheme="majorBidi" w:cstheme="majorBidi"/>
          <w:color w:val="000000"/>
          <w:sz w:val="22"/>
          <w:szCs w:val="22"/>
        </w:rPr>
        <w:br/>
        <w:t xml:space="preserve"> </w:t>
      </w:r>
      <w:r w:rsidR="00FB2E76">
        <w:rPr>
          <w:rFonts w:asciiTheme="majorBidi" w:hAnsiTheme="majorBidi" w:cstheme="majorBidi"/>
          <w:color w:val="000000"/>
          <w:sz w:val="22"/>
          <w:szCs w:val="22"/>
        </w:rPr>
        <w:tab/>
        <w:t xml:space="preserve">Edición final de Katie Ells </w:t>
      </w:r>
      <w:r w:rsidRPr="0005378A">
        <w:rPr>
          <w:rFonts w:asciiTheme="majorBidi" w:hAnsiTheme="majorBidi" w:cstheme="majorBidi"/>
          <w:color w:val="000000"/>
          <w:sz w:val="22"/>
          <w:szCs w:val="22"/>
        </w:rPr>
        <w:br/>
      </w:r>
      <w:r w:rsidRPr="0005378A">
        <w:rPr>
          <w:rFonts w:asciiTheme="majorBidi" w:hAnsiTheme="majorBidi" w:cstheme="majorBidi"/>
          <w:color w:val="000000"/>
          <w:sz w:val="22"/>
          <w:szCs w:val="22"/>
        </w:rPr>
        <w:tab/>
        <w:t xml:space="preserve">Re-narrado por </w:t>
      </w:r>
      <w:r w:rsidR="00FB2E76">
        <w:rPr>
          <w:rFonts w:asciiTheme="majorBidi" w:hAnsiTheme="majorBidi" w:cstheme="majorBidi"/>
          <w:color w:val="000000"/>
          <w:sz w:val="22"/>
          <w:szCs w:val="22"/>
        </w:rPr>
        <w:t>Ted Hildebrandt</w:t>
      </w:r>
    </w:p>
    <w:p w14:paraId="5763A729" w14:textId="77777777" w:rsidR="00EB24B5" w:rsidRPr="001079EC"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sectPr w:rsidR="00EB24B5" w:rsidRPr="001079EC" w:rsidSect="0049548E">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48DF" w14:textId="77777777" w:rsidR="006A7B1A" w:rsidRDefault="006A7B1A" w:rsidP="001079EC">
      <w:r>
        <w:separator/>
      </w:r>
    </w:p>
  </w:endnote>
  <w:endnote w:type="continuationSeparator" w:id="0">
    <w:p w14:paraId="1977CE99" w14:textId="77777777" w:rsidR="006A7B1A" w:rsidRDefault="006A7B1A" w:rsidP="0010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6A9D" w14:textId="77777777" w:rsidR="006A7B1A" w:rsidRDefault="006A7B1A" w:rsidP="001079EC">
      <w:r>
        <w:separator/>
      </w:r>
    </w:p>
  </w:footnote>
  <w:footnote w:type="continuationSeparator" w:id="0">
    <w:p w14:paraId="59D8C085" w14:textId="77777777" w:rsidR="006A7B1A" w:rsidRDefault="006A7B1A" w:rsidP="0010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DE3B" w14:textId="77777777" w:rsidR="002A193B" w:rsidRDefault="00DE4D75">
    <w:pPr>
      <w:pStyle w:val="Header"/>
      <w:jc w:val="right"/>
    </w:pPr>
    <w:r>
      <w:fldChar w:fldCharType="begin"/>
    </w:r>
    <w:r>
      <w:instrText xml:space="preserve"> PAGE   \* MERGEFORMAT </w:instrText>
    </w:r>
    <w:r>
      <w:fldChar w:fldCharType="separate"/>
    </w:r>
    <w:r w:rsidR="00FB2E76">
      <w:rPr>
        <w:noProof/>
      </w:rPr>
      <w:t>17</w:t>
    </w:r>
    <w:r>
      <w:rPr>
        <w:noProof/>
      </w:rPr>
      <w:fldChar w:fldCharType="end"/>
    </w:r>
  </w:p>
  <w:p w14:paraId="149B4B23" w14:textId="77777777" w:rsidR="002A193B" w:rsidRDefault="002A1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ED6"/>
    <w:rsid w:val="0005378A"/>
    <w:rsid w:val="0010112A"/>
    <w:rsid w:val="001079EC"/>
    <w:rsid w:val="00115775"/>
    <w:rsid w:val="00122B45"/>
    <w:rsid w:val="00184923"/>
    <w:rsid w:val="001C212E"/>
    <w:rsid w:val="001C55B3"/>
    <w:rsid w:val="001D5DDA"/>
    <w:rsid w:val="001E06A0"/>
    <w:rsid w:val="00202223"/>
    <w:rsid w:val="00255482"/>
    <w:rsid w:val="00296CD5"/>
    <w:rsid w:val="002A193B"/>
    <w:rsid w:val="002D43F6"/>
    <w:rsid w:val="00350485"/>
    <w:rsid w:val="00383EA4"/>
    <w:rsid w:val="003C6A53"/>
    <w:rsid w:val="003D1B73"/>
    <w:rsid w:val="003E1E04"/>
    <w:rsid w:val="00413094"/>
    <w:rsid w:val="004514D1"/>
    <w:rsid w:val="00481013"/>
    <w:rsid w:val="00485E29"/>
    <w:rsid w:val="0049548E"/>
    <w:rsid w:val="004A275E"/>
    <w:rsid w:val="004C24A9"/>
    <w:rsid w:val="0059355B"/>
    <w:rsid w:val="005A0161"/>
    <w:rsid w:val="00623FE7"/>
    <w:rsid w:val="00673EB8"/>
    <w:rsid w:val="00677D39"/>
    <w:rsid w:val="006A7B1A"/>
    <w:rsid w:val="006B059F"/>
    <w:rsid w:val="0070793D"/>
    <w:rsid w:val="00726B67"/>
    <w:rsid w:val="0073616E"/>
    <w:rsid w:val="007531F9"/>
    <w:rsid w:val="00787524"/>
    <w:rsid w:val="007D35F7"/>
    <w:rsid w:val="00861DD6"/>
    <w:rsid w:val="00862C71"/>
    <w:rsid w:val="008B3D8D"/>
    <w:rsid w:val="00946ED6"/>
    <w:rsid w:val="009841F5"/>
    <w:rsid w:val="009866FD"/>
    <w:rsid w:val="009B082E"/>
    <w:rsid w:val="009C0A4B"/>
    <w:rsid w:val="009F5DEA"/>
    <w:rsid w:val="00A753E1"/>
    <w:rsid w:val="00BD043F"/>
    <w:rsid w:val="00BD7B05"/>
    <w:rsid w:val="00C17013"/>
    <w:rsid w:val="00C672B6"/>
    <w:rsid w:val="00C707BA"/>
    <w:rsid w:val="00C74A25"/>
    <w:rsid w:val="00C84726"/>
    <w:rsid w:val="00DA1B9E"/>
    <w:rsid w:val="00DA423C"/>
    <w:rsid w:val="00DB1522"/>
    <w:rsid w:val="00DD126A"/>
    <w:rsid w:val="00DE4D75"/>
    <w:rsid w:val="00DE77CE"/>
    <w:rsid w:val="00E11151"/>
    <w:rsid w:val="00E377E3"/>
    <w:rsid w:val="00E7139B"/>
    <w:rsid w:val="00E94C0F"/>
    <w:rsid w:val="00EB24B5"/>
    <w:rsid w:val="00EB4634"/>
    <w:rsid w:val="00EC4701"/>
    <w:rsid w:val="00F35FB2"/>
    <w:rsid w:val="00F3672E"/>
    <w:rsid w:val="00F849C5"/>
    <w:rsid w:val="00FB2E7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3B6F11"/>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paragraph" w:styleId="Heading3">
    <w:name w:val="heading 3"/>
    <w:basedOn w:val="Normal"/>
    <w:link w:val="Heading3Char"/>
    <w:uiPriority w:val="99"/>
    <w:qFormat/>
    <w:rsid w:val="002D43F6"/>
    <w:pPr>
      <w:widowControl/>
      <w:suppressAutoHyphens w:val="0"/>
      <w:spacing w:before="240" w:after="240"/>
      <w:outlineLvl w:val="2"/>
    </w:pPr>
    <w:rPr>
      <w:rFonts w:eastAsia="Calibri" w:cs="Times New Roman"/>
      <w:b/>
      <w:bCs/>
      <w:kern w:val="0"/>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customStyle="1" w:styleId="apple-converted-space">
    <w:name w:val="apple-converted-space"/>
    <w:rsid w:val="00C707BA"/>
  </w:style>
  <w:style w:type="paragraph" w:styleId="Header">
    <w:name w:val="header"/>
    <w:basedOn w:val="Normal"/>
    <w:link w:val="HeaderChar"/>
    <w:uiPriority w:val="99"/>
    <w:unhideWhenUsed/>
    <w:rsid w:val="001079E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079EC"/>
    <w:rPr>
      <w:rFonts w:eastAsia="Arial Unicode MS" w:cs="Mangal"/>
      <w:kern w:val="1"/>
      <w:sz w:val="24"/>
      <w:szCs w:val="21"/>
      <w:lang w:val="es" w:eastAsia="hi-IN" w:bidi="hi-IN"/>
    </w:rPr>
  </w:style>
  <w:style w:type="paragraph" w:styleId="Footer">
    <w:name w:val="footer"/>
    <w:basedOn w:val="Normal"/>
    <w:link w:val="FooterChar"/>
    <w:uiPriority w:val="99"/>
    <w:unhideWhenUsed/>
    <w:rsid w:val="001079E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079EC"/>
    <w:rPr>
      <w:rFonts w:eastAsia="Arial Unicode MS" w:cs="Mangal"/>
      <w:kern w:val="1"/>
      <w:sz w:val="24"/>
      <w:szCs w:val="21"/>
      <w:lang w:val="es" w:eastAsia="hi-IN" w:bidi="hi-IN"/>
    </w:rPr>
  </w:style>
  <w:style w:type="paragraph" w:styleId="BalloonText">
    <w:name w:val="Balloon Text"/>
    <w:basedOn w:val="Normal"/>
    <w:link w:val="BalloonTextChar"/>
    <w:uiPriority w:val="99"/>
    <w:semiHidden/>
    <w:unhideWhenUsed/>
    <w:rsid w:val="008B3D8D"/>
    <w:rPr>
      <w:rFonts w:ascii="Tahoma" w:hAnsi="Tahoma" w:cs="Mangal"/>
      <w:sz w:val="16"/>
      <w:szCs w:val="14"/>
    </w:rPr>
  </w:style>
  <w:style w:type="character" w:customStyle="1" w:styleId="BalloonTextChar">
    <w:name w:val="Balloon Text Char"/>
    <w:basedOn w:val="DefaultParagraphFont"/>
    <w:link w:val="BalloonText"/>
    <w:uiPriority w:val="99"/>
    <w:semiHidden/>
    <w:rsid w:val="008B3D8D"/>
    <w:rPr>
      <w:rFonts w:ascii="Tahoma" w:eastAsia="Arial Unicode MS" w:hAnsi="Tahoma" w:cs="Mangal"/>
      <w:kern w:val="1"/>
      <w:sz w:val="16"/>
      <w:szCs w:val="14"/>
      <w:lang w:val="es" w:eastAsia="hi-IN" w:bidi="hi-IN"/>
    </w:rPr>
  </w:style>
  <w:style w:type="character" w:customStyle="1" w:styleId="Heading3Char">
    <w:name w:val="Heading 3 Char"/>
    <w:basedOn w:val="DefaultParagraphFont"/>
    <w:link w:val="Heading3"/>
    <w:uiPriority w:val="99"/>
    <w:rsid w:val="002D43F6"/>
    <w:rPr>
      <w:rFonts w:eastAsia="Calibri"/>
      <w:b/>
      <w:bCs/>
      <w:sz w:val="26"/>
      <w:szCs w:val="26"/>
      <w:lang w:val="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7645">
      <w:bodyDiv w:val="1"/>
      <w:marLeft w:val="0"/>
      <w:marRight w:val="0"/>
      <w:marTop w:val="0"/>
      <w:marBottom w:val="0"/>
      <w:divBdr>
        <w:top w:val="none" w:sz="0" w:space="0" w:color="auto"/>
        <w:left w:val="none" w:sz="0" w:space="0" w:color="auto"/>
        <w:bottom w:val="none" w:sz="0" w:space="0" w:color="auto"/>
        <w:right w:val="none" w:sz="0" w:space="0" w:color="auto"/>
      </w:divBdr>
      <w:divsChild>
        <w:div w:id="125046029">
          <w:marLeft w:val="0"/>
          <w:marRight w:val="0"/>
          <w:marTop w:val="280"/>
          <w:marBottom w:val="280"/>
          <w:divBdr>
            <w:top w:val="none" w:sz="0" w:space="0" w:color="auto"/>
            <w:left w:val="none" w:sz="0" w:space="0" w:color="auto"/>
            <w:bottom w:val="none" w:sz="0" w:space="0" w:color="auto"/>
            <w:right w:val="none" w:sz="0" w:space="0" w:color="auto"/>
          </w:divBdr>
        </w:div>
        <w:div w:id="190923222">
          <w:marLeft w:val="0"/>
          <w:marRight w:val="0"/>
          <w:marTop w:val="280"/>
          <w:marBottom w:val="280"/>
          <w:divBdr>
            <w:top w:val="none" w:sz="0" w:space="0" w:color="auto"/>
            <w:left w:val="none" w:sz="0" w:space="0" w:color="auto"/>
            <w:bottom w:val="none" w:sz="0" w:space="0" w:color="auto"/>
            <w:right w:val="none" w:sz="0" w:space="0" w:color="auto"/>
          </w:divBdr>
        </w:div>
        <w:div w:id="208808526">
          <w:marLeft w:val="0"/>
          <w:marRight w:val="0"/>
          <w:marTop w:val="0"/>
          <w:marBottom w:val="0"/>
          <w:divBdr>
            <w:top w:val="none" w:sz="0" w:space="0" w:color="auto"/>
            <w:left w:val="none" w:sz="0" w:space="0" w:color="auto"/>
            <w:bottom w:val="none" w:sz="0" w:space="0" w:color="auto"/>
            <w:right w:val="none" w:sz="0" w:space="0" w:color="auto"/>
          </w:divBdr>
        </w:div>
        <w:div w:id="599920031">
          <w:marLeft w:val="0"/>
          <w:marRight w:val="0"/>
          <w:marTop w:val="280"/>
          <w:marBottom w:val="280"/>
          <w:divBdr>
            <w:top w:val="none" w:sz="0" w:space="0" w:color="auto"/>
            <w:left w:val="none" w:sz="0" w:space="0" w:color="auto"/>
            <w:bottom w:val="none" w:sz="0" w:space="0" w:color="auto"/>
            <w:right w:val="none" w:sz="0" w:space="0" w:color="auto"/>
          </w:divBdr>
        </w:div>
        <w:div w:id="821241960">
          <w:marLeft w:val="0"/>
          <w:marRight w:val="0"/>
          <w:marTop w:val="280"/>
          <w:marBottom w:val="280"/>
          <w:divBdr>
            <w:top w:val="none" w:sz="0" w:space="0" w:color="auto"/>
            <w:left w:val="none" w:sz="0" w:space="0" w:color="auto"/>
            <w:bottom w:val="none" w:sz="0" w:space="0" w:color="auto"/>
            <w:right w:val="none" w:sz="0" w:space="0" w:color="auto"/>
          </w:divBdr>
        </w:div>
        <w:div w:id="830098828">
          <w:marLeft w:val="0"/>
          <w:marRight w:val="0"/>
          <w:marTop w:val="280"/>
          <w:marBottom w:val="280"/>
          <w:divBdr>
            <w:top w:val="none" w:sz="0" w:space="0" w:color="auto"/>
            <w:left w:val="none" w:sz="0" w:space="0" w:color="auto"/>
            <w:bottom w:val="none" w:sz="0" w:space="0" w:color="auto"/>
            <w:right w:val="none" w:sz="0" w:space="0" w:color="auto"/>
          </w:divBdr>
        </w:div>
        <w:div w:id="1404330529">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19</Pages>
  <Words>7082</Words>
  <Characters>34775</Characters>
  <Application>Microsoft Office Word</Application>
  <DocSecurity>0</DocSecurity>
  <Lines>551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Wold</dc:creator>
  <cp:lastModifiedBy>Ted</cp:lastModifiedBy>
  <cp:revision>10</cp:revision>
  <cp:lastPrinted>2023-07-04T15:32:00Z</cp:lastPrinted>
  <dcterms:created xsi:type="dcterms:W3CDTF">2010-12-12T16:38:00Z</dcterms:created>
  <dcterms:modified xsi:type="dcterms:W3CDTF">2023-07-04T15:32:00Z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5843a0eeebeb5bdc1327ce259d1b157218eec1d808670d51893fd3f45c90979f</vt:lpwstr>
  </property>
</Properties>
</file>