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Wprowadzenie</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To jest dr James S. Spiegel i jego wykład na temat etyki chrześcijańskiej. To jest sesja 1, Wprowadzenie.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Cześć, nazywam się Jim Spiegel. Jestem profesorem filozofii i religii i zamierzam wygłosić kilka wykładów na temat etyki chrześcijańskiej. Uczyłem filozofii przez większą część trzech dekad i uczyłem przez 27 lat na Taylor University. Teraz uczę w Indianapolis Theological Seminary.</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Moje zainteresowania badawcze i naukowe dotyczą głównie filozofii religii i etyki, ale zajmuję się również estetyką, historią filozofii, filozofią umysłu i kilkoma innymi obszarami. Porozmawiamy więc o etyce chrześcijańskiej i o tym, jak myśleć o kwestiach moralnych z chrześcijańskiego punktu widzenia, który jest również uwarunkowany ważnymi teoriami filozoficznymi związanymi z etyką. Etyka dotyczy tego, jak powinniśmy żyć.</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Jest to dziedzina nauki o charakterze normatywnym, pytająca o to, co powinno być, a nie tylko o to, co jest. Wiele dziedzin, takich jak historia i nauki, bada to, co jest. Są to dziedziny nauki o charakterze opisowym.</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Etyka jest dziedziną normatywną, która zajmuje się tym, jak rzeczy powinny wyglądać, jak powinniśmy żyć i jakie wybory powinniśmy podejmować w różnych kontekstach. Etyka zajmuje się również kwestiami, które są ważne dla każdego, po prostu dlatego, że jesteśmy ludźmi. Wiele innych dziedzin bada kwestie, które mogą lub nie interesować każdego lub być ważne dla każdego.</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Jeśli studiujesz na przykład elektrotechnikę lub sport, wiele osób interesuje się tymi przedmiotami i są one ważne, ale możesz mieć kwitnące życie bez większego, jeśli w ogóle, bezpośredniego zaangażowania w elektrotechnikę lub sport. Etyka nie jest taka. Jako istoty ludzkie jesteśmy powołani do życia w określony sposób, do bycia odpowiedzialnymi, do wypełniania swoich obowiązków, do szanowania praw ludzi i do sprawiedliwego postępowania.</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Cokolwiek innego robisz, musisz być zaniepokojony kwestiami moralnymi i życiem etycznym. Tak więc, studiując jak powinniśmy żyć, musimy być zaniepokojeni pewnymi koncepcjami teoretycznymi, takimi jak niektóre z rzeczy, które właśnie wymieniłem. Obowiązek, co to znaczy? Co to znaczy, że ktoś ma prawa? Czym jest sprawiedliwość? Czym jest uczciwość? Czym jest cnota? To wszystko są koncepcje teoretyczne i musimy uporządkować niektóre z nich i pomyśleć o nich wyraźnie, zanim przejdziemy do omówienia kwestii praktycznych.</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Istnieją pewne praktyczne kwestie, które są bardziej pilne niż inne </w:t>
      </w:r>
      <w:r xmlns:w="http://schemas.openxmlformats.org/wordprocessingml/2006/main" w:rsidR="000C5B21">
        <w:rPr>
          <w:rFonts w:ascii="Calibri" w:eastAsia="Calibri" w:hAnsi="Calibri" w:cs="Calibri"/>
          <w:sz w:val="26"/>
          <w:szCs w:val="26"/>
        </w:rPr>
        <w:t xml:space="preserve">, i porozmawiamy o niektórych z bardziej kontrowersyjnych i dzielących problemów naszych czasów, z którymi się mierzymy, czy to w naszym życiu osobistym, czy publicznym, czy w obu. Kwestie takie jak aborcja, eutanazja, wojna, legalizacja narkotyków, moralność seksualna itd. Więc pozwólcie mi powiedzieć kilka rzeczy o różnych tradycjach etycznych w historii filozofii i teologii.</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Pomoże nam to w pewien sposób kategoryzować lub zacząć kategoryzować różne perspektywy moralne, o których będziemy mówić szczegółowo. Deontologiczne podejście do etyki podkreśla obowiązek. Zazwyczaj dotyczy to przede wszystkim zasad.</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Porozmawiamy o etyce Kanta i czymś, co on nazywa kategorycznym imperatywem w teorii boskiego nakazu i chrześcijańskiej tradycji teologicznej. Jest uwaga na boskie nakazy, wiesz, złota zasada, Dekalog, Dziesięć Przykazań, a także konkretne nakazy. To są bardziej deontologiczne kwestie.</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mamy etykę teleologiczną i wymiary etyczne, o których również porozmawiamy. Etyka teleologiczna podkreśla cele i zadania, a utylitarna tradycja etyki jest bardziej teleologiczna, podobnie jak etyka cnót, która koncentruje się na ludzkim telos i tym, co oznacza wypełnienie ludzkiego planu projektowego pod względem różnych cech charakteru, które powinniśmy rozwijać. A potem mamy szereg mieszanych podejść, podejść hybrydowych, takich jak etyka umowy społecznej, która łączy elementy deontologii, a także teleologii i etyki prawa naturalnego, co jest ważną tradycją w historii etyki chrześcijańskiej.</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Mówiąc o chrześcijanach i etyce, dlaczego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chrześcijanie powinni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studiować etykę? To pytanie, na które można bardzo łatwo odpowiedzieć, a odpowiedź brzmi, że życie chrześcijańskie jest zasadniczo moralnością, życiem sprawiedliwym przed Bogiem, a to jest kwestia moralna lub etyczna. W Piśmie Świętym kładzie się ogromny nacisk na właściwe życie, jako mały przykład fragmentów, które to poruszają. Księga Przysłów 15:9 mówi, że droga niegodziwych jest obrzydliwością dla Pana, ale miłuje On tego, który dąży do sprawiedliwości.</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Micheasz 6:8, powiedziano nam, pokazał ci, o śmiertelniku, co jest dobre i czego Pan wymaga od ciebie? Postępowania sprawiedliwego, miłowania miłosierdzia i pokornego obchodzenia się z Bogiem. Tak więc sprawiedliwość, miłosierdzie i pokora to cnoty moralne lub wartości, których jesteśmy powołani przestrzegać, nie tylko tutaj, ale w wielu innych miejscach Pisma Świętego, a są to cechy moralne. Po trzecie, oczy Pana są zwrócone na sprawiedliwych, a Jego uszy są otwarte na ich modlitwę, ale oblicze Pana jest przeciwko tym, którzy czynią zło.</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Piotr mówi w 1 Piotra 3, i znowu, są dosłownie setki innych fragmentów, które wychwalają nas za życie słuszne, życie sprawiedliwe, bycie sprawiedliwym i życie w sposób, który honoruje Boga moralnie. Więc właśnie zauważyłem kilka fragmentów biblijnych, które podkreślają sprawiedliwość i prawość. Teraz możemy zapytać, cóż, czym jest sprawiedliwość? Czym jest prawość?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I to prowadzi nas wprost do czegoś zwanego metaetyką, gdzie analizujemy pewne koncepcje i terminy moralne.</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Co oznacza działać sprawiedliwie i słusznie w kwestiach takich jak aborcja, eutanazja, wojna, kara śmierci i traktowanie zwierząt? I to są wszystkie kwestie, które omówimy. Ponownie, są to kwestie, z którymi się mierzymy, przynajmniej w sensie publicznym, w społeczeństwie obywatelskim, w którym pojawiają się wszelkiego rodzaju problemy w kontekście tych kwestii, ale także osobiście. Możemy znaleźć się w sytuacji, w której będziemy zmagać się z niektórymi z tych kwestii w bardziej osobisty sposób.</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Oto więc podejście, jakie przyjmiemy w naszym badaniu etyki i metodologii. Jak powinna być uprawiana etyka chrześcijańska? To jest w zasadzie jedna z kwestii, nad którą debatują chrześcijańscy etycy. W jakim stopniu chrześcijańscy etycy powinni konsultować, wykorzystywać i wdrażać teorie i zasady filozoficzne podczas analizy moralnej różnych kwestii? Podejście, które przyjmę, które jest podejściem każdego chrześcijańskiego uczonego moralisty lub etyka, którego znam, polega na tym, że zintegrujemy nasze filozoficzne teoretyzowanie z naszymi dociekaniami teologicznymi.</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I myślę, że tego rodzaju integracja filozofii i teologii jest kluczowa, a nawet nieunikniona. Przyjmujemy założenia filozoficzne, jak wszyscy, gdy podchodzimy do pism świętych, jak również gdy podchodzimy do reszty życia. Tak więc, naprawdę nie można uciec od filozofii, więc równie dobrze możemy to robić dobrze.</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Równie dobrze moglibyśmy być wyraźni w naszej identyfikacji, artykulacji, analizie i ocenie różnych teorii i zasad filozoficznych. Tak więc zrobimy to z tego powodu. Argumenty filozoficzne są nieuniknione z praktycznego punktu widzenia.</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Żyjemy w pluralistycznym społeczeństwie i jest mnóstwo ludzi, którzy w ogóle nie interesują się teologią. Słuchać będą tylko filozoficznych argumentów. Tak więc, jeśli mamy stanowisko, które jest biblijnym, teologicznie poprawnym stanowiskiem w którejkolwiek z tych kwestii, jeśli chcemy być słyszani na forum publicznym, jeśli chcemy, aby nasze argumenty, idee i stanowiska były traktowane poważnie gdzie indziej w naszym społeczeństwie, musimy być w stanie bronić ich filozoficznie, jak i teologicznie.</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Przez wiele lat, kiedy uczyłem na Taylor University i byłem trenerem naszego zespołu debatującego nad kwestiami moralnymi, który nazywa się zespołem etyki bowl, rywalizującym ze szkołami z całego kraju, przedstawialiśmy nasze argumenty filozoficznie. Teraz z pewnością mamy przekonania teologiczne dotyczące wielu kwestii, które poruszaliśmy, ale nie możesz po prostu wejść w pluralistyczne środowisko i zacząć cytować rozdziały i wersety z Pisma Świętego, aby bronić swojego stanowiska. Zostaniesz zignorowany.</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Musisz być w stanie przedstawić swoje argumenty filozoficznie. Więc myślę, że jako chrześcijanie w pluralistycznym społeczeństwie, jest to coś, co po prostu musimy zrobić. Musimy być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świadomi argumentów filozoficznych, </w:t>
      </w:r>
      <w:r xmlns:w="http://schemas.openxmlformats.org/wordprocessingml/2006/main" w:rsidR="000C5B21">
        <w:rPr>
          <w:rFonts w:ascii="Calibri" w:eastAsia="Calibri" w:hAnsi="Calibri" w:cs="Calibri"/>
          <w:sz w:val="26"/>
          <w:szCs w:val="26"/>
        </w:rPr>
        <w:t xml:space="preserve">zalet i wad, a także naszych teologicznych i biblijnych powodów dla poglądów, które wyznajemy.</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Więc podejmiemy dwuetapowe podejście, zaczynając od pewnego rodzaju przeglądu i oceny głównych teorii moralnych i koncepcji filozoficznych, przyglądając się takim teoriom jak utylitaryzm i etyka Kanta, etyka umowy społecznej i etyka cnót. Następnie przyjrzymy się kilku ważnym tradycjom teologicznym i etyce, teorii boskiego nakazu i etyce prawa naturalnego. Następnie, gdy już to wszystko zrobimy, zastosujemy te koncepcje teoretyczne do konkretnych kwestii moralnych.</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Gdy będziemy badać główne teorie i zasady moralne, podkreślę mocne i słabe strony każdej teorii, nie tylko teorii filozoficznych, ale także tradycji teologicznych. Każda ma swoje mocne i słabe strony. Zaproponuję rodzaj eklektycznego modelu myślenia o teoriach i zasadach moralnych z chrześcijańskiego punktu widzenia.</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Uważam, że wszystkie lub przynajmniej wiele głównych tradycji filozoficznych i etyki ma istotne spostrzeżenia, którymi powinniśmy się zająć. Wyjaśnię więc ten eklektyczny model, gdy już skończymy przegląd teorii moralnych. Następnie omówimy główne kwestie moralne, zwracając uwagę na ważne argumenty filozoficzne i teologiczne po obu stronach tych kwestii.</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I rozważymy szereg fragmentów biblijnych i argumentów teologicznych, które są istotne dla każdego zagadnienia, ponownie, po obu stronach każdego zagadnienia. Taki jest plan i mam nadzieję, że spodoba się wam </w:t>
      </w:r>
      <w:r xmlns:w="http://schemas.openxmlformats.org/wordprocessingml/2006/main">
        <w:rPr>
          <w:rFonts w:ascii="Calibri" w:eastAsia="Calibri" w:hAnsi="Calibri" w:cs="Calibri"/>
          <w:sz w:val="24"/>
          <w:szCs w:val="24"/>
        </w:rPr>
        <w:t xml:space="preserve">nasza dyskusja i wiele się nauczycie.</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To jest dr James S. Spiegel i jego wykład na temat etyki chrześcijańskiej. To jest sesja 1, Wprowadzenie.</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