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5B72">
        <w:rPr>
          <w:rFonts w:ascii="Calibri" w:eastAsia="Calibri" w:hAnsi="Calibri" w:cs="Calibri"/>
          <w:b/>
          <w:bCs/>
          <w:sz w:val="40"/>
          <w:szCs w:val="40"/>
          <w:lang w:val="fr-FR"/>
        </w:rPr>
        <w:t xml:space="preserve">Tiberius Rata 博士，《以斯拉记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尼希米记》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第 5 节，《以斯拉记》9-10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Tiberius Rata 和 Ted Hildebrandt</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这是 Tiberius Rata 博士对《以斯拉记》和《尼希米记》的讲解。这是第 5 节，《以斯拉记》第 9-10</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章。请翻开《圣经》《以斯拉记》第 9 章。在第 9 章中，我们面对的是人民的罪孽。</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仅仅因为人们从流放中回来并不意味着他们都遵守法律或上帝。我们在这里看到了通婚罪的问题。从第 9 章第 1 节开始</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这些事做完以后，众首领来见我，对我说：“以色列人、祭司和利未人并没有与列国的民分别，因为他们行了可憎之事。</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这里有趣的是，这不仅仅是人民的问题，当领导层有罪时，问题就到了另一个层次。祭司和利未人没有用他们的可憎之物将自己与这片土地上的人民区分开来。然后他们列出了这些人是谁。</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迦南人、赫人、比利洗人、耶布斯人、亚扪人、摩押人、埃及人和亚摩利人。因为他们娶了一些他们的女儿为自己和儿子为妻，以致神圣的种族与这些国家的人民失去了联系。在这种不忠行为中，官员和首领们的手是最重要的。</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我一听这话，就撕裂了衣服和斗篷，拔掉了头发和胡须，惊恐地坐着。于是，所有因被掳归回的人不忠而因以色列神的话语而战兢的人，都聚集在我周围，而我则惊恐地坐着，直到献晚祭。</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现在，上帝对于异族通婚的律法是明确的。法律再次禁止以色列人和外国人之间的通婚。同样，出埃及记 34 章从第 11 节开始就很清楚。神和百姓正在更新他们的约。</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我们在出埃及记第 34 章中读到，你们要遵守我今日所吩咐你们的。我要从你面前赶出亚摩利人、迦南人、赫人、比利洗人、希未人、耶布斯人。你要小心，不要与你所去之地的居民立约，免得那地成为你中间的网罗。</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你们要拆毁他们的祭坛，打碎他们的石柱，砍下他们的</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木偶</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。不可敬拜别的神。耶和华是忌邪的神，名为忌邪者。</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恐怕你与那地的居民立约，他们随从别神行邪淫，向他们的神献祭，你既被请，就吃他们的祭物，娶他们的女儿为妻，又从他们的儿子和女儿中，随从他们的神行邪淫，并使你的儿子也随从他们的神行邪淫。</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申命记第 4 章也列出了类似的清单。当耶和华你的神领你进入你要进入并占领那地的时候，并在你面前消灭了许多民族，赫人、革迦撒人</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亚摩利人、迦南人，比利洗人、希未人、耶布斯人，共七个民族，人数比你们多，也比你们强盛。当耶和华你的神将他们交给你，而你击败他们时，你就必须彻底毁灭他们。你不可与他们立约，也不可怜悯他们。你不可与他们通婚，将你的女儿嫁给他们的儿子，也不可娶他们的女儿为你的儿子。因为他们会阻止你的儿子跟随我去事奉其他的神。那时，耶和华的怒气就会向你发作，他会很快消灭你。</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理解这一点非常重要。这里的问题不是他们的种族。问题是他们崇拜其他神。例如，摩西与埃塞俄比亚人结婚。波阿斯娶了摩押女子路得为妻。但这些人再次进入了神的家。这里的问题不是种族。</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问题是他们不是耶和华的崇拜者。问题在于他们的崇拜行为。这与种族主义无关。这与宗教纯洁性有关。正如</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芬沙姆</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所说：“一位与另一种宗教有联系的外国母亲对她的孩子的影响会破坏主的纯洁宗教，并会创造出一种与犹太信仰中的一切背道而驰的融合宗教。最终，这是一个保护他们的身份、宗教身份的问题。</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以斯拉如何回答？以斯拉深感悲痛。他通过撕扯衣服、扯下胡须和头上的头发来体现这一点。许多古代近东人有一种习俗，必须撕破衣服、披散头发以示哀悼。</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我们在《撒母耳记下》第 13 章、《列王纪下》第 22 章、《约伯记》第 1 章和《以赛亚书》第 22 章中看到这一点。撕裂衣服是改良版的裸体仪式，而拉扯头发是改良版的剃须仪式。</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以斯拉的行为揭示了他内心的想法：痛苦和磨难是因为人们追随别神。</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0070170A">
        <w:rPr>
          <w:rFonts w:ascii="Calibri" w:eastAsia="Calibri" w:hAnsi="Calibri" w:cs="Calibri"/>
          <w:sz w:val="26"/>
          <w:szCs w:val="26"/>
        </w:rPr>
        <w:t xml:space="preserve">根据经文，</w:t>
      </w:r>
      <w:r xmlns:w="http://schemas.openxmlformats.org/wordprocessingml/2006/main" w:rsidRPr="00905B72">
        <w:rPr>
          <w:rFonts w:ascii="Calibri" w:eastAsia="Calibri" w:hAnsi="Calibri" w:cs="Calibri"/>
          <w:sz w:val="26"/>
          <w:szCs w:val="26"/>
        </w:rPr>
        <w:t xml:space="preserve">其他敬畏上帝的男女也加入了以斯拉的行列，在场为他服务，直到晚上献祭的时候。</w:t>
      </w:r>
      <w:r xmlns:w="http://schemas.openxmlformats.org/wordprocessingml/2006/main" w:rsidR="0070170A">
        <w:rPr>
          <w:rFonts w:ascii="Calibri" w:eastAsia="Calibri" w:hAnsi="Calibri" w:cs="Calibri"/>
          <w:sz w:val="26"/>
          <w:szCs w:val="26"/>
        </w:rPr>
        <w:t xml:space="preserve">局势的严重性和内心的痛苦导致以斯拉跪下祈祷。再说一次，这对于今天的基督徒和今天的基督教领袖来说是多么好的榜样啊。</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们需要认同我们所领导的人，我们需要为他们的罪而哀悼。不是用手指指出来，不是报复，而是与上帝分享我们的痛苦。今天的基督教领袖，就像以斯拉一样，需要花大量时间祈祷，不是像我们有时那样作为最后的手段，而是作为第一冲动。</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以斯拉向上帝祈祷。这就是第九章的其余部分。在献晚祭的时候，以斯拉再次以第一人称写道，我禁食的时候起来，衣服撕裂，外袍撕裂，双膝跪下，向耶和华我的上帝举手，说，我的上帝啊，我抱愧蒙羞，不敢仰面见我上帝，因为我们的罪孽高过我们的头，我们的罪孽上到天上。你是什么意思，我们</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的</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？以斯拉没有罪。</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但以斯拉所做的，也是每个领导者应该做的，与人民打成一片。再说一次，一个好的领导者永远不会在人民面前摆出一副报复的架势，但一个好的领导者会与人民打成一片。丹尼尔也做了同样的事情。</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尼希米会做同样的事。以斯拉在这里也做了同样的事。当他承认集体罪过时，他与他的人民站在一起。</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他称上帝为“我的上帝”。但请注意，当他谈到罪时，他说的是“我们的罪孽”。尽管他没有犯下这些罪，但他将自己与人民联系起来。</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第 7.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7节</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从我们列祖的日子直到今日，我们罪孽深重。因我们的罪孽，我们、我们的君王、我们的祭司都被交在列国之王的手中，被刀剑、被掳、被抢夺，蒙受极大的羞辱，正如今日的光景</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但如今，</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耶和华我们的上帝</w:t>
      </w:r>
      <w:r xmlns:w="http://schemas.openxmlformats.org/wordprocessingml/2006/main" w:rsidR="00C6604A" w:rsidRPr="00C6604A">
        <w:rPr>
          <w:rFonts w:asciiTheme="minorHAnsi" w:hAnsiTheme="minorHAnsi" w:cstheme="minorHAnsi"/>
          <w:sz w:val="26"/>
          <w:szCs w:val="26"/>
          <w:shd w:val="clear" w:color="auto" w:fill="FFFFFF"/>
        </w:rPr>
        <w:t xml:space="preserve">暂时施恩给</w:t>
      </w:r>
      <w:r xmlns:w="http://schemas.openxmlformats.org/wordprocessingml/2006/main" w:rsidR="00C6604A" w:rsidRPr="00C6604A">
        <w:rPr>
          <w:rFonts w:asciiTheme="minorHAnsi" w:hAnsiTheme="minorHAnsi" w:cstheme="minorHAnsi"/>
          <w:sz w:val="26"/>
          <w:szCs w:val="26"/>
          <w:shd w:val="clear" w:color="auto" w:fill="FFFFFF"/>
        </w:rPr>
        <w:t xml:space="preserve">我们，给我们留些余种，使我们在他的圣所内安然</w:t>
      </w:r>
      <w:proofErr xmlns:w="http://schemas.openxmlformats.org/wordprocessingml/2006/main" w:type="spellStart"/>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居住</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w:t>
      </w:r>
      <w:r xmlns:w="http://schemas.openxmlformats.org/wordprocessingml/2006/main" w:rsidR="00C6604A" w:rsidRPr="00C6604A">
        <w:rPr>
          <w:rFonts w:asciiTheme="minorHAnsi" w:hAnsiTheme="minorHAnsi" w:cstheme="minorHAnsi"/>
          <w:sz w:val="26"/>
          <w:szCs w:val="26"/>
          <w:shd w:val="clear" w:color="auto" w:fill="FFFFFF"/>
        </w:rPr>
        <w:t xml:space="preserve">我们的上帝好叫我们的眼睛明亮，使我们在为奴之家稍得复兴。</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以斯拉意识到发生了什么。上帝把我们带回来了。他正在给我们复兴。</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C6604A">
        <w:rPr>
          <w:rFonts w:asciiTheme="minorHAnsi" w:eastAsia="Calibri" w:hAnsiTheme="minorHAnsi" w:cstheme="minorHAnsi"/>
          <w:sz w:val="26"/>
          <w:szCs w:val="26"/>
        </w:rPr>
        <w:t xml:space="preserve">因为我们是奴隶，第 9 节，</w:t>
      </w:r>
      <w:r xmlns:w="http://schemas.openxmlformats.org/wordprocessingml/2006/main" w:rsidR="00C6604A" w:rsidRPr="00C6604A">
        <w:rPr>
          <w:rFonts w:asciiTheme="minorHAnsi" w:hAnsiTheme="minorHAnsi" w:cstheme="minorHAnsi"/>
          <w:sz w:val="26"/>
          <w:szCs w:val="26"/>
        </w:rPr>
        <w:t xml:space="preserve">然而我们的上帝并没有在我们为奴之时抛弃我们，而是在波斯王面前向我们伸出了坚定的爱，给了我们一些复兴，建立我们上帝的殿，修复它的废墟，并</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在犹大和耶路撒冷</w:t>
      </w:r>
      <w:r xmlns:w="http://schemas.openxmlformats.org/wordprocessingml/2006/main" w:rsidR="00C6604A" w:rsidRPr="00C6604A">
        <w:rPr>
          <w:rFonts w:asciiTheme="minorHAnsi" w:hAnsiTheme="minorHAnsi" w:cstheme="minorHAnsi"/>
          <w:sz w:val="26"/>
          <w:szCs w:val="26"/>
        </w:rPr>
        <w:t xml:space="preserve">给予我们</w:t>
      </w:r>
      <w:proofErr xmlns:w="http://schemas.openxmlformats.org/wordprocessingml/2006/main" w:type="spellStart"/>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保护</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“现在，我们的上帝啊，此后我们该说什么？因为我们离弃了你的诫命，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你曾吩咐你的仆人众先知说：‘你们要进入并占领的土地是一片不洁净的土地，那里的人民充满了污秽，他们的可憎之事从头到尾都充满了。和他们的不洁。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因此，不要把你的女儿嫁给他们的儿子，也不要为你的儿子娶他们的女儿，也不要为他们谋取平安或繁荣，这样你就可以强盛，吃这地的美物，并把它留给你的子孙永远为业。</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我们的神，因我们的恶行和罪孽，使我们遭遇了这一切，你惩罚我们的刑罚比我们的罪孽还轻，又给我们留下了这样的余民，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难道我们要再次违背你的诫命，与那些行这些可憎之事的民族通婚吗？难道你不会对我们发怒，直到你把我们消灭掉，这样我们就不会再有任何残余，也没有任何人可以逃脱吗？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耶和华以色列的</w:t>
      </w:r>
      <w:r xmlns:w="http://schemas.openxmlformats.org/wordprocessingml/2006/main" w:rsidRPr="00C6604A">
        <w:rPr>
          <w:rStyle w:val="divine-name"/>
          <w:rFonts w:asciiTheme="minorHAnsi" w:hAnsiTheme="minorHAnsi" w:cstheme="minorHAnsi"/>
          <w:caps/>
          <w:sz w:val="26"/>
          <w:szCs w:val="26"/>
          <w:shd w:val="clear" w:color="auto" w:fill="FFFFFF"/>
        </w:rPr>
        <w:t xml:space="preserve">神啊</w:t>
      </w:r>
      <w:r xmlns:w="http://schemas.openxmlformats.org/wordprocessingml/2006/main" w:rsidRPr="00C6604A">
        <w:rPr>
          <w:rFonts w:asciiTheme="minorHAnsi" w:hAnsiTheme="minorHAnsi" w:cstheme="minorHAnsi"/>
          <w:sz w:val="26"/>
          <w:szCs w:val="26"/>
          <w:shd w:val="clear" w:color="auto" w:fill="FFFFFF"/>
        </w:rPr>
        <w:t xml:space="preserve">，你是公义的，因为我们是逃脱的余民，正如今天一样。看哪，我们因罪孽而站在你面前，因为没有人能因此站在你面前。”</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以斯拉承认集体犯罪。</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以斯拉与他的人民感同身受。他提出的所有这些问题都是反问句，需要回答：不。我们应该再次违反你的诫命，与那些做这些可憎之事的人通婚吗？不，这是应该立即回答的答案。</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难道你不会对我们发怒，直到将我们消灭吗？是的，再次重申，这是一个需要回答的反问句，是的。但是上帝知道，以斯拉知道上帝是谁，他赞美上帝是一位仁慈、公正和正义的上帝。再次重申，以斯拉的祷告是当今基督追随者和当今基督教领袖的一个很好的榜样。</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我们教会的节目，无论多么精致或奢华，都无法取代强大的祷告生活。像以斯拉一样，我们需要学习如何忏悔个人和集体的罪孽。像以斯拉一样，我们需要学会与我们服侍的人认同。</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在教会领导中，我们能做的最糟糕的事情就是抱有“我们对抗他们”的心态。是我们，是一家人。一个态度自以为是的领导者不会走得太远。</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谦卑自己以便与受冤屈的人认同的领袖将成功地像我们的主耶稣一样，正如保罗在《腓立比书》第 2 章中所写的那样，他使自己变得一无所有，取了</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仆人的形象，</w:t>
      </w:r>
      <w:r xmlns:w="http://schemas.openxmlformats.org/wordprocessingml/2006/main" w:rsidR="00000000" w:rsidRPr="00905B72">
        <w:rPr>
          <w:rFonts w:ascii="Calibri" w:eastAsia="Calibri" w:hAnsi="Calibri" w:cs="Calibri"/>
          <w:sz w:val="26"/>
          <w:szCs w:val="26"/>
        </w:rPr>
        <w:t xml:space="preserve">并为了我们的缘故而谦卑自己。那么，当营地里有罪恶时，你该怎么办？领导做什么？第 10 章告诉我们他做了什么。他正在呼召他的子民走向圣洁。他正在呼召他的人民悔改。</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这就是第十章前四节的内容。劝勉就是圣洁。记住，你要被分别出来。你要与众不同。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当以斯拉祷告、认罪、哭泣并俯伏在神的殿前时，一大群男人、女人和儿童从以色列聚集到他那里，因为人们痛哭流涕。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以拦的后裔耶歇的儿子示迦尼对以斯拉说：“我们背弃了我们的上帝，娶了当地人民的外邦妇女为妻，但尽管如此，以色列现在仍有希望。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因此，让我们与我们的上帝立约，按照</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我</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主和那些因我们上帝的命令而颤抖的人的</w:t>
      </w:r>
      <w:r xmlns:w="http://schemas.openxmlformats.org/wordprocessingml/2006/main" w:rsidR="00C6604A" w:rsidRPr="00C6604A">
        <w:rPr>
          <w:rFonts w:asciiTheme="minorHAnsi" w:hAnsiTheme="minorHAnsi" w:cstheme="minorHAnsi"/>
          <w:sz w:val="26"/>
          <w:szCs w:val="26"/>
          <w:shd w:val="clear" w:color="auto" w:fill="FFFFFF"/>
        </w:rPr>
        <w:t xml:space="preserve">建议，休掉所有这些妻子和她们的孩子</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，并按照法律来完成。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起来，因为这是你的任务，我们与你同在；坚强起来，去做吧。”</w:t>
      </w:r>
    </w:p>
    <w:p w14:paraId="4F010845" w14:textId="05947FA0" w:rsidR="008E019A" w:rsidRPr="00905B72" w:rsidRDefault="00C6604A" w:rsidP="00C6604A">
      <w:pPr xmlns:w="http://schemas.openxmlformats.org/wordprocessingml/2006/main">
        <w:rPr>
          <w:sz w:val="26"/>
          <w:szCs w:val="26"/>
        </w:rPr>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我在这里要提一件非常重要的事情。这不是一个规定性的段落。</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你不应该这样说，哦，看，他们抛弃了他们的妻子，比如说，离婚，然后如果你嫁给了一个非</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信徒</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，你也应该这么做。不。我们必须看看上帝的全部忠告。</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上帝憎恨离婚。哥林多前书 7 章说得很清楚。如果不信主的配偶想说，</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不可离婚，那么两个错误并不等于正确。</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这是一段描述性的文章。它告诉我们发生了什么。但以斯拉再次以身作则。</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尽管他没有犯下罪孽，但他为人民的罪孽祈祷和哭泣。他再次以身作则。他认同人民。</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但在这种情况下，尽管来找他的人示迦尼并没有被列入罪犯之列，但他是一位平信徒领袖，也认同他的人民。他再次说道，</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已经做到了。现在，外国女人这个表情，很有趣。</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它在旧约中出现了十次。它首先与娶外国妇女的所罗门王一起出现。 1 列王再次指出他们是摩押人、亚扪人、以东人、西顿人和赫人。</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列王、以斯拉和尼希米的背景都表明这些妇女是偶像崇拜的非犹太妇女。再次强调，引起以斯拉如此惊愕的问题并不是与</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外国人通婚本身，而是与融合、异教徒和偶像崇拜者的外国人通婚。我喜欢她</w:t>
      </w:r>
      <w:r xmlns:w="http://schemas.openxmlformats.org/wordprocessingml/2006/main">
        <w:rPr>
          <w:rFonts w:ascii="Calibri" w:eastAsia="Calibri" w:hAnsi="Calibri" w:cs="Calibri"/>
          <w:sz w:val="26"/>
          <w:szCs w:val="26"/>
        </w:rPr>
        <w:t xml:space="preserve">卡尼亚。</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他效法以斯拉的榜样。他没有说，</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，每个人都这样做。不。</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他想要处理罪恶，他想要纠正它。再说一次，那些犯了通婚罪的人不仅必须休掉妻子，而且圣经在这里说，还要休掉孩子。考虑到今天对婚姻的理解，这又是一个非常严厉的提议。</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但同样，这里的问题是犹太男人与外国妇女结婚违反了上帝的律法。这些婚姻从一开始就被认为是非法的。这不是一件容易的事。</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这就是为什么“要坚强”的劝告非常非常重要。它可能会让以斯拉想起摩西在申命记 31 章中对约书亚的鼓励的话。要坚强。</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或者，要坚强，神在第一章第 6 节和第 9 节对约书亚说的话。有趣的是人们悔改了。我们都知道这样的例子，当你面对一些人时，你用话语面对他们，他们为罪辩护，或者责备其他人。但在这种情况下，似乎至少有悔改，至少从第 5 节和第 6 节开始是这样。</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以斯拉就起来，叫祭司长、利未人和以色列众人起誓，必照着所吩咐的去做。</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于是</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他们宣誓。</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于是以斯拉离开神殿，进入以利亚实的儿子约哈难的屋子，在那里过夜</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不</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吃饭，也不喝水，因为他为被掳之人的不忠而悲伤。</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不仅如此，第7和8节</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于是犹大和耶路撒冷全地都传令，叫一切归回的被掳之人都聚集在耶路撒冷，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若有人三天之内不来，官员和长老们就要下令没收他的所有财产，并且他本人也将被禁止参加流亡者的集会。</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pPr>
      <w:r xmlns:w="http://schemas.openxmlformats.org/wordprocessingml/2006/main" w:rsidRPr="00905B72">
        <w:rPr>
          <w:rFonts w:ascii="Calibri" w:eastAsia="Calibri" w:hAnsi="Calibri" w:cs="Calibri"/>
          <w:sz w:val="26"/>
          <w:szCs w:val="26"/>
        </w:rPr>
        <w:t xml:space="preserve">再说一次，这似乎相当严厉，但它的目的是让每个人都聚集在一起，第 9 节和第 11 节。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三天之内，犹大人和便雅悯人都聚集在耶路撒冷。那是九月二十日。而众人坐在神殿前的空旷广场上，因为这件事</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，也因为这大雨，瑟瑟发抖。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祭司以斯拉站起来对他们说：“你们背信弃义，娶了外族女子为妻，加重了以色列人的罪孽。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现在你们要向</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耶和华</w:t>
      </w:r>
      <w:r xmlns:w="http://schemas.openxmlformats.org/wordprocessingml/2006/main" w:rsidR="00141CE7" w:rsidRPr="00141CE7">
        <w:rPr>
          <w:rFonts w:asciiTheme="minorHAnsi" w:hAnsiTheme="minorHAnsi" w:cstheme="minorHAnsi"/>
          <w:sz w:val="26"/>
          <w:szCs w:val="26"/>
          <w:shd w:val="clear" w:color="auto" w:fill="FFFFFF"/>
        </w:rPr>
        <w:t xml:space="preserve">你们列祖的神</w:t>
      </w:r>
      <w:r xmlns:w="http://schemas.openxmlformats.org/wordprocessingml/2006/main" w:rsidR="00141CE7" w:rsidRPr="00141CE7">
        <w:rPr>
          <w:rFonts w:asciiTheme="minorHAnsi" w:hAnsiTheme="minorHAnsi" w:cstheme="minorHAnsi"/>
          <w:sz w:val="26"/>
          <w:szCs w:val="26"/>
          <w:shd w:val="clear" w:color="auto" w:fill="FFFFFF"/>
        </w:rPr>
        <w:t xml:space="preserve">认罪，遵行他的旨意。</w:t>
      </w:r>
      <w:r xmlns:w="http://schemas.openxmlformats.org/wordprocessingml/2006/main" w:rsidR="00141CE7" w:rsidRPr="00141CE7">
        <w:rPr>
          <w:rFonts w:asciiTheme="minorHAnsi" w:hAnsiTheme="minorHAnsi" w:cstheme="minorHAnsi"/>
          <w:sz w:val="26"/>
          <w:szCs w:val="26"/>
          <w:shd w:val="clear" w:color="auto" w:fill="FFFFFF"/>
        </w:rPr>
        <w:t xml:space="preserve">你们要远离本国人民和外邦女子。”</w:t>
      </w:r>
    </w:p>
    <w:p w14:paraId="2049A948" w14:textId="77777777" w:rsidR="008E019A" w:rsidRPr="00141CE7" w:rsidRDefault="00000000">
      <w:pPr xmlns:w="http://schemas.openxmlformats.org/wordprocessingml/2006/main">
        <w:rPr>
          <w:rFonts w:asciiTheme="minorHAnsi" w:hAnsiTheme="minorHAnsi" w:cstheme="minorHAnsi"/>
          <w:sz w:val="26"/>
          <w:szCs w:val="26"/>
        </w:rPr>
      </w:pPr>
      <w:r xmlns:w="http://schemas.openxmlformats.org/wordprocessingml/2006/main" w:rsidRPr="00141CE7">
        <w:rPr>
          <w:rFonts w:asciiTheme="minorHAnsi" w:eastAsia="Calibri" w:hAnsiTheme="minorHAnsi" w:cstheme="minorHAnsi"/>
          <w:sz w:val="26"/>
          <w:szCs w:val="26"/>
        </w:rPr>
        <w:t xml:space="preserve">有时，领袖的工作就是对抗罪，而这就是以斯拉所做的。你违背了信仰，娶了外国女人。向主认罪。</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他再次要求人们认罪，当然也要悔改并转离该罪。仅仅识别罪是不够的。仅仅认罪是不够的。</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我们需要为罪悔改。我们需要转离那个罪。这里的“分开”指的是圣洁的观念。</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我们再次看到人们的反应。他们不为自己的罪辩护。他们不隐藏自己的罪孽。</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他们不为自己的罪找借口。第 12 节及以后</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全会众都大声回答说：“是的，我们必须照你的话去做</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但人多，又正值大雨，我们无法站在露天。这不是一天两天能完成的任务，因为我们在这件事上犯了大罪</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让我们的官员代表全会众站立。让我们所有城里娶了外邦女子为妻的人，以及各城的长老和审判官，按时前来，直到我们上帝对此事的烈怒转离我们为止。”</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承认有罪是非常必要的，忏悔过程也很重要。人们同意以斯拉的指控。事实确实如此。我们必须按照你说的去做。</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他们同意这样做，但他们要求时间。你可能会说，每个人都同意了，对吧？每个人都站起来鼓掌。不。</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第 15 节及之后说，</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只有亚撒黑的儿子约拿单和</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提克瓦的儿子</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雅谢反对此事。</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那么当你有反对时会发生什么？嗯，他们会获得支持者。</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“利未人米书兰和沙比太支持他们。”</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905B72">
        <w:rPr>
          <w:rFonts w:ascii="Calibri" w:eastAsia="Calibri" w:hAnsi="Calibri" w:cs="Calibri"/>
          <w:sz w:val="26"/>
          <w:szCs w:val="26"/>
        </w:rPr>
        <w:t xml:space="preserve">他们不仅遭到反对，而且还遭到领导层的反对，在本例中是利未人领导层的反对。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然后，被掳归回的人也这样做了。以斯拉祭司按照宗族选出了</w:t>
      </w:r>
      <w:proofErr xmlns:w="http://schemas.openxmlformats.org/wordprocessingml/2006/main" w:type="spellStart"/>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族长</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每个</w:t>
      </w:r>
      <w:r xmlns:w="http://schemas.openxmlformats.org/wordprocessingml/2006/main" w:rsidR="00B80EF7" w:rsidRPr="00B80EF7">
        <w:rPr>
          <w:rFonts w:asciiTheme="minorHAnsi" w:hAnsiTheme="minorHAnsi" w:cstheme="minorHAnsi"/>
          <w:sz w:val="26"/>
          <w:szCs w:val="26"/>
          <w:shd w:val="clear" w:color="auto" w:fill="FFFFFF"/>
        </w:rPr>
        <w:t xml:space="preserve">人都按名字指定。</w:t>
      </w:r>
      <w:r xmlns:w="http://schemas.openxmlformats.org/wordprocessingml/2006/main" w:rsidR="00B80EF7" w:rsidRPr="00B80EF7">
        <w:rPr>
          <w:rFonts w:asciiTheme="minorHAnsi" w:hAnsiTheme="minorHAnsi" w:cstheme="minorHAnsi"/>
          <w:sz w:val="26"/>
          <w:szCs w:val="26"/>
          <w:shd w:val="clear" w:color="auto" w:fill="FFFFFF"/>
        </w:rPr>
        <w:t xml:space="preserve">十月</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初一，</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他们坐下来研究此事。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 号</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到了正月初一，娶外邦女子的男子总数就被消灭了。</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尽管反对，以斯拉还是考虑了人们的建议。</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他们的任务是审查 110 起案件。他们的工作持续了三个月。哇。这可真长啊。第 18 至 44 节告诉我们这些人是谁。如果你有睡眠问题，你可以随时查看这份名单，它会让你很快入睡。</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但之所以提到他们，是因为这很重要。请注意，第 18 和 19 节谈到了祭司的儿子。再说一次，你谈论的是罪恶进入领导层家庭的事情。</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看看这份名单，你会发现有 17 名祭司、6 名利未人、3 名守门人、1 名歌手和 84 名俗人。就像以利的日子一样（见撒母耳记上 1-3 章），甚至一些祭司的儿子也犯了通婚罪。同样，名单以祭司开头，再次凸显了宗教领袖及其家人也不能免于犯罪的事实。</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第 20 至 24 节再次提到了剩余的祭祀官员、利未人、歌手、守门人。从第 25 节开始，提到了以色列全体人民之下的平信徒。然后，经文突然结束，我引用一下，其中有些妇女甚至生了孩子。</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这就是这本书的结尾。这本书的结尾非常有趣。但从实际角度来看，对于基督徒来说，你要祈祷，要禁食，要认罪，要悔改。</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这很实用，因为有时候我们需要跪下来祈祷，但有时候我们需要站起来做点什么。虔诚，正如有人所说，虔诚不能代替准备，准备也不能代替虔诚。两者必须并存。</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t xml:space="preserve">以斯拉开始跪下祈祷，然后他继续对罪采取行动。虔诚和准备、虔诚和行动需要结合在一起。这就是以斯拉记。</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pPr>
      <w:r xmlns:w="http://schemas.openxmlformats.org/wordprocessingml/2006/main" w:rsidRPr="00905B72">
        <w:rPr>
          <w:rFonts w:ascii="Calibri" w:eastAsia="Calibri" w:hAnsi="Calibri" w:cs="Calibri"/>
          <w:sz w:val="26"/>
          <w:szCs w:val="26"/>
        </w:rPr>
        <w:t xml:space="preserve">故事还没结束。请记住，故事还将继续到《尼希米记》，我们下次再讨论。</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这是 Tiberius Rata 博士关于《以斯拉记》和《尼希米记》的教学。这是第 5 节，《以斯拉记》第 9-10 章。</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