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94D0" w14:textId="77777777" w:rsidR="007B7478" w:rsidRPr="007B7478" w:rsidRDefault="007B7478" w:rsidP="007B7478">
      <w:pPr xmlns:w="http://schemas.openxmlformats.org/wordprocessingml/2006/main">
        <w:jc w:val="center"/>
        <w:rPr>
          <w:rFonts w:ascii="Calibri" w:eastAsia="Calibri" w:hAnsi="Calibri" w:cs="Calibri"/>
          <w:b/>
          <w:bCs/>
          <w:sz w:val="40"/>
          <w:szCs w:val="40"/>
        </w:rPr>
        <w:bidi/>
      </w:pPr>
      <w:r xmlns:w="http://schemas.openxmlformats.org/wordprocessingml/2006/main" w:rsidRPr="007B7478">
        <w:rPr>
          <w:rFonts w:ascii="Calibri" w:eastAsia="Calibri" w:hAnsi="Calibri" w:cs="Calibri"/>
          <w:b/>
          <w:bCs/>
          <w:sz w:val="40"/>
          <w:szCs w:val="40"/>
        </w:rPr>
        <w:t xml:space="preserve">د. إيلين فيليبس، مقدمة للدراسات الكتابية،</w:t>
      </w:r>
    </w:p>
    <w:p w14:paraId="0C2E657D" w14:textId="515EA1C3" w:rsidR="008C2505" w:rsidRPr="007B7478" w:rsidRDefault="007B7478" w:rsidP="007B7478">
      <w:pPr xmlns:w="http://schemas.openxmlformats.org/wordprocessingml/2006/main">
        <w:jc w:val="center"/>
        <w:rPr>
          <w:sz w:val="26"/>
          <w:szCs w:val="26"/>
        </w:rPr>
        <w:bidi/>
      </w:pPr>
      <w:r xmlns:w="http://schemas.openxmlformats.org/wordprocessingml/2006/main" w:rsidRPr="007B7478">
        <w:rPr>
          <w:rFonts w:ascii="Calibri" w:eastAsia="Calibri" w:hAnsi="Calibri" w:cs="Calibri"/>
          <w:b/>
          <w:bCs/>
          <w:sz w:val="40"/>
          <w:szCs w:val="40"/>
        </w:rPr>
        <w:t xml:space="preserve">الجلسة 14، مقدمة إلى الأدب خارج القانون. </w:t>
      </w:r>
      <w:r xmlns:w="http://schemas.openxmlformats.org/wordprocessingml/2006/main" w:rsidRPr="007B7478">
        <w:rPr>
          <w:rFonts w:ascii="Calibri" w:eastAsia="Calibri" w:hAnsi="Calibri" w:cs="Calibri"/>
          <w:b/>
          <w:bCs/>
          <w:sz w:val="40"/>
          <w:szCs w:val="40"/>
        </w:rPr>
        <w:br xmlns:w="http://schemas.openxmlformats.org/wordprocessingml/2006/main"/>
      </w:r>
      <w:r xmlns:w="http://schemas.openxmlformats.org/wordprocessingml/2006/main" w:rsidRPr="007B7478">
        <w:rPr>
          <w:rFonts w:ascii="AA Times New Roman" w:hAnsi="AA Times New Roman" w:cs="AA Times New Roman"/>
          <w:sz w:val="26"/>
          <w:szCs w:val="26"/>
        </w:rPr>
        <w:t xml:space="preserve">© </w:t>
      </w:r>
      <w:r xmlns:w="http://schemas.openxmlformats.org/wordprocessingml/2006/main" w:rsidRPr="007B7478">
        <w:rPr>
          <w:sz w:val="26"/>
          <w:szCs w:val="26"/>
        </w:rPr>
        <w:t xml:space="preserve">2024 إيلين فيليبس وتيد هيلدبراندت</w:t>
      </w:r>
    </w:p>
    <w:p w14:paraId="1EBB4B69" w14:textId="77777777" w:rsidR="007B7478" w:rsidRPr="007B7478" w:rsidRDefault="007B7478">
      <w:pPr>
        <w:rPr>
          <w:sz w:val="26"/>
          <w:szCs w:val="26"/>
        </w:rPr>
      </w:pPr>
    </w:p>
    <w:p w14:paraId="0C4E19AF" w14:textId="173BFF8C" w:rsidR="007B7478" w:rsidRPr="007B7478" w:rsidRDefault="00000000">
      <w:pPr xmlns:w="http://schemas.openxmlformats.org/wordprocessingml/2006/main">
        <w:rPr>
          <w:rFonts w:ascii="Calibri" w:eastAsia="Calibri" w:hAnsi="Calibri" w:cs="Calibri"/>
          <w:sz w:val="26"/>
          <w:szCs w:val="26"/>
        </w:rPr>
        <w:bidi/>
      </w:pPr>
      <w:r xmlns:w="http://schemas.openxmlformats.org/wordprocessingml/2006/main" w:rsidRPr="007B7478">
        <w:rPr>
          <w:rFonts w:ascii="Calibri" w:eastAsia="Calibri" w:hAnsi="Calibri" w:cs="Calibri"/>
          <w:sz w:val="26"/>
          <w:szCs w:val="26"/>
        </w:rPr>
        <w:t xml:space="preserve">هذه هي الدكتورة إيلين فيليبس وتدريسها حول مقدمة للدراسات الكتابية. هذه هي الجلسة 14، الأدب والمقدمة خارج القانون.</w:t>
      </w:r>
    </w:p>
    <w:p w14:paraId="37DFA1A1" w14:textId="77777777" w:rsidR="007B7478" w:rsidRPr="007B7478" w:rsidRDefault="007B7478">
      <w:pPr>
        <w:rPr>
          <w:rFonts w:ascii="Calibri" w:eastAsia="Calibri" w:hAnsi="Calibri" w:cs="Calibri"/>
          <w:sz w:val="26"/>
          <w:szCs w:val="26"/>
        </w:rPr>
      </w:pPr>
    </w:p>
    <w:p w14:paraId="6AF83071" w14:textId="2B3C002E"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نحن ننتقل في هذه المرحلة إلى وحدة مختلفة من حيث المقررات الدراسية لدينا، وفي بعض النواحي كانت دراستنا لمخطوطات البحر الميت ومن ثم نصوص البحر الميت المختارة بمثابة جسر.</w:t>
      </w:r>
    </w:p>
    <w:p w14:paraId="4E675C8E" w14:textId="77777777" w:rsidR="008C2505" w:rsidRPr="007B7478" w:rsidRDefault="008C2505">
      <w:pPr>
        <w:rPr>
          <w:sz w:val="26"/>
          <w:szCs w:val="26"/>
        </w:rPr>
      </w:pPr>
    </w:p>
    <w:p w14:paraId="6E569703" w14:textId="4AE89A9E" w:rsidR="008C2505" w:rsidRPr="007B7478" w:rsidRDefault="00A3708D">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لذا، فإن محاضرتنا الأولى هنا ستتناول الأدبيات غير القانونية ببساطة عن طريق المقدمة. ما هذا؟ كيف نتحدث عن ذلك؟ ما هي الحدود؟ ما هي المواضيع الرئيسية؟ يعني أحد الأشياء التي سأشير إليها ونحن نمضي قدمًا هو أنه بينما يتحدث بعض العلماء عن هذه الفئة الكبيرة وغير العملية حقًا والتي تسمى الأدب خارج القانون، ليس هناك بالضرورة عنوان محدد يمكننا من خلاله وضع بعض هذه الأشياء. لذا، سأناقش بعض الفئات لاحقًا، وستدرك أن هذه الفئات هي إحدى طرق الحديث عن الأدبيات خارج القانون، ولكنها بالتأكيد ليست الطريقة الوحيدة.</w:t>
      </w:r>
    </w:p>
    <w:p w14:paraId="0AEC4FB8" w14:textId="77777777" w:rsidR="008C2505" w:rsidRPr="007B7478" w:rsidRDefault="008C2505">
      <w:pPr>
        <w:rPr>
          <w:sz w:val="26"/>
          <w:szCs w:val="26"/>
        </w:rPr>
      </w:pPr>
    </w:p>
    <w:p w14:paraId="26BB029D" w14:textId="7777777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أنا مدين بالامتنان لجيمس تشارلزوورث، الذي تناولها في مجموعته المكونة من مجلدين، وهذا هو إلى حد كبير إطار عمله مع العديد من التعديلات. إذن، ها نحن ذا، ومرة أخرى، كالعادة، نقدم بعض المقدمة قبل أن نتحدث عن فئات محددة ثم نصوص محددة ضمن تلك الفئات. من خلال تركيز الدورة التدريبية لدينا حتى الآن، كنا نتحدث عن السياقات.</w:t>
      </w:r>
    </w:p>
    <w:p w14:paraId="6F60006C" w14:textId="77777777" w:rsidR="008C2505" w:rsidRPr="007B7478" w:rsidRDefault="008C2505">
      <w:pPr>
        <w:rPr>
          <w:sz w:val="26"/>
          <w:szCs w:val="26"/>
        </w:rPr>
      </w:pPr>
    </w:p>
    <w:p w14:paraId="50FD22B3" w14:textId="44120E0C"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كان هذا كثيرًا مما فعلناه عندما درسنا السياقات الأدبية. لقد تحدثنا عن طرق التفسير المختلفة، سواء كانت التوراة أو الأنبياء أو أي شيء آخر. تحدثنا عن سياقات تاريخية وجغرافية، وألقينا عدداً من المحاضرات عن مناطق الأرض وأهمية ذلك.</w:t>
      </w:r>
    </w:p>
    <w:p w14:paraId="1A29036C" w14:textId="77777777" w:rsidR="008C2505" w:rsidRPr="007B7478" w:rsidRDefault="008C2505">
      <w:pPr>
        <w:rPr>
          <w:sz w:val="26"/>
          <w:szCs w:val="26"/>
        </w:rPr>
      </w:pPr>
    </w:p>
    <w:p w14:paraId="32750A45" w14:textId="03B1BB01" w:rsidR="008C2505" w:rsidRPr="007B7478" w:rsidRDefault="00A3708D">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لذلك، هناك شعور بأننا ننتقل الآن مرة أخرى إلى السياق الأدبي، لكنه سيكون سياقًا أدبيًا أوسع لأنه خارج نطاق القانون، وسيعطينا نظرة بسيطة على بعض من السياقات الدينية الاجتماعية الموجودة هناك أيضًا. وكما قلت منذ لحظة، هذه ساحة واسعة وواسعة وواسعة للدراسة. لذلك، بالنسبة لنا، سنقوم ببساطة بعمل بعض النصوص المختارة ضمن هذا النطاق الواسع، وستكون هذه مجموعة من النصوص المختلفة التي تستجيب بطريقة أو بأخرى لما هو موجود في العهد الأول أو العهد القديم أو العبرية الكتاب المقدس.</w:t>
      </w:r>
    </w:p>
    <w:p w14:paraId="4F17D035" w14:textId="77777777" w:rsidR="008C2505" w:rsidRPr="007B7478" w:rsidRDefault="008C2505">
      <w:pPr>
        <w:rPr>
          <w:sz w:val="26"/>
          <w:szCs w:val="26"/>
        </w:rPr>
      </w:pPr>
    </w:p>
    <w:p w14:paraId="5F9B649B" w14:textId="4C89CBBC" w:rsidR="008C2505" w:rsidRPr="007B7478" w:rsidRDefault="00A370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فكر فيهم على أنهم جميعًا مرتبطون جدًا بذلك. ستكون هذه نقطة مهمة للغاية، وسنعود إليها عدة مرات. لدي هنا سؤال متعدد الأوجه، وإذا كنت بحاجة إلى تذكر ما يحدث فيما يتعلق بالرد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على </w:t>
      </w:r>
      <w:r xmlns:w="http://schemas.openxmlformats.org/wordprocessingml/2006/main" w:rsidR="00000000" w:rsidRPr="007B7478">
        <w:rPr>
          <w:rFonts w:ascii="Calibri" w:eastAsia="Calibri" w:hAnsi="Calibri" w:cs="Calibri"/>
          <w:sz w:val="26"/>
          <w:szCs w:val="26"/>
        </w:rPr>
        <w:t xml:space="preserve">هذا، ولماذا، صحيح، وما الذي تم كتابته، فكر في الأمر من حيث العناصر الأربعة.</w:t>
      </w:r>
    </w:p>
    <w:p w14:paraId="676F88F7" w14:textId="77777777" w:rsidR="008C2505" w:rsidRPr="007B7478" w:rsidRDefault="008C2505">
      <w:pPr>
        <w:rPr>
          <w:sz w:val="26"/>
          <w:szCs w:val="26"/>
        </w:rPr>
      </w:pPr>
    </w:p>
    <w:p w14:paraId="3CE652D5" w14:textId="7777777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هذه ليست تسمية طائفية. لدينا الآن أربعة عناصر C، وجميعها تتفاعل، لذا لا تقم بإنشاء خطوط فئات منفصلة بينها، ولكننا نريد أن نتحدث عن ما يشكل الأشياء التي نتحدث عنها حقًا. كانون هو عليه.</w:t>
      </w:r>
    </w:p>
    <w:p w14:paraId="6B048CD1" w14:textId="77777777" w:rsidR="008C2505" w:rsidRPr="007B7478" w:rsidRDefault="008C2505">
      <w:pPr>
        <w:rPr>
          <w:sz w:val="26"/>
          <w:szCs w:val="26"/>
        </w:rPr>
      </w:pPr>
    </w:p>
    <w:p w14:paraId="289B2D28" w14:textId="59F01B8D"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قلت منذ قليل أن هذه المجتمعات تستجيب بشكل أو بآخر لما نسميه بالعهد القديم أو الأول لأنهم رأوا فيه نصا مقدسا. لقد نظروا إليه كنص مقدس، ومن الواضح، إذا كان نصًا مقدسًا، فهو يحتوي على رسالة، واتصالات موحى بها إلهيًا، ومن ثم قمت برسم صورة مصغرة لما نعرفه كمكونات للقانون. إن أنشطة الله المتداخلة في التاريخ، وتعليمات الله، والتوراة، وكذلك أدب الحكمة والمزامير، تدعو إلى التوبة في الأدب النبوي، لكن فكر في القانون، أليس كذلك؟ إنهم يكتبون ردًا على القانون، والذين ذكرتهم للتو هم أعضاء في مجتمعات مختلفة.</w:t>
      </w:r>
    </w:p>
    <w:p w14:paraId="64201B7D" w14:textId="77777777" w:rsidR="008C2505" w:rsidRPr="007B7478" w:rsidRDefault="008C2505">
      <w:pPr>
        <w:rPr>
          <w:sz w:val="26"/>
          <w:szCs w:val="26"/>
        </w:rPr>
      </w:pPr>
    </w:p>
    <w:p w14:paraId="3ECB80F2" w14:textId="7777777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إنهم مجتمعات من شعب الله. إنها مجتمعات متنوعة. عندما نتحدث من ناحية، فإننا نتحدث عن الأشخاص الموجودين في قمران، وهذا مجتمع معين.</w:t>
      </w:r>
    </w:p>
    <w:p w14:paraId="201EAB64" w14:textId="77777777" w:rsidR="008C2505" w:rsidRPr="007B7478" w:rsidRDefault="008C2505">
      <w:pPr>
        <w:rPr>
          <w:sz w:val="26"/>
          <w:szCs w:val="26"/>
        </w:rPr>
      </w:pPr>
    </w:p>
    <w:p w14:paraId="446C593A" w14:textId="63E3F29B" w:rsidR="00EF17B8" w:rsidRDefault="00000000" w:rsidP="00EF17B8">
      <w:pPr xmlns:w="http://schemas.openxmlformats.org/wordprocessingml/2006/main">
        <w:rPr>
          <w:rFonts w:ascii="Calibri" w:eastAsia="Calibri" w:hAnsi="Calibri" w:cs="Calibri"/>
          <w:sz w:val="26"/>
          <w:szCs w:val="26"/>
        </w:rPr>
        <w:bidi/>
      </w:pPr>
      <w:r xmlns:w="http://schemas.openxmlformats.org/wordprocessingml/2006/main" w:rsidRPr="007B7478">
        <w:rPr>
          <w:rFonts w:ascii="Calibri" w:eastAsia="Calibri" w:hAnsi="Calibri" w:cs="Calibri"/>
          <w:sz w:val="26"/>
          <w:szCs w:val="26"/>
        </w:rPr>
        <w:t xml:space="preserve">سنتحدث عن المجتمعات في مناطق أخرى، مثل مصر والجاليات اليهودية في مصر. سوف نتحدث عن المجتمعات المسيحية المبكرة، أليس كذلك؟ إنها مجتمعات متنوعة، جميعها تستجيب للقانون من خلال عدساتها الخاصة. متنوعة جدًا داخل الأرض، وكذلك في الشتات. سأعود إلى الشتات.</w:t>
      </w:r>
    </w:p>
    <w:p w14:paraId="4048F635" w14:textId="77777777" w:rsidR="00EF17B8" w:rsidRDefault="00EF17B8">
      <w:pPr>
        <w:rPr>
          <w:rFonts w:ascii="Calibri" w:eastAsia="Calibri" w:hAnsi="Calibri" w:cs="Calibri"/>
          <w:sz w:val="26"/>
          <w:szCs w:val="26"/>
        </w:rPr>
      </w:pPr>
    </w:p>
    <w:p w14:paraId="4C591D46" w14:textId="0BA7D2A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تعليقنا الثالث. هذا ما فعلته هذه المجتمعات فيما يتعلق بالقانون، تطبيق النص المقدس للمجتمع، ولإنذار المجتمع، ولبنيان المجتمع، وتشجيع المجتمع.</w:t>
      </w:r>
    </w:p>
    <w:p w14:paraId="11C4DD6D" w14:textId="77777777" w:rsidR="008C2505" w:rsidRPr="007B7478" w:rsidRDefault="008C2505">
      <w:pPr>
        <w:rPr>
          <w:sz w:val="26"/>
          <w:szCs w:val="26"/>
        </w:rPr>
      </w:pPr>
    </w:p>
    <w:p w14:paraId="486F4DA7" w14:textId="1E514BBF" w:rsidR="008C2505" w:rsidRPr="007B7478" w:rsidRDefault="00EF17B8">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إذن، القانون، المجتمع، التعليق، ثم أخيرًا، الاستمرارية. لأنه من الواضح أن القانون قد تم الكشف عنه في وقت ما قبل ذلك، اعتمادًا على المكان الذي نتحدث فيه، سواء كنا نتحدث عن التوراة أو الأنبياء أو أي شيء آخر. لكن هذه الكتابة، وهذا التعليق، وهذه المجتمعات التي تكتب التعليق كانت تقيم روابط بين الوعود التي تظهر في النص المقدس وواقع المكان الذي كانوا يعيشون فيه، والذي كان في بعض الأحيان مؤلمًا وصعبًا للغاية.</w:t>
      </w:r>
    </w:p>
    <w:p w14:paraId="7102DC34" w14:textId="77777777" w:rsidR="008C2505" w:rsidRPr="007B7478" w:rsidRDefault="008C2505">
      <w:pPr>
        <w:rPr>
          <w:sz w:val="26"/>
          <w:szCs w:val="26"/>
        </w:rPr>
      </w:pPr>
    </w:p>
    <w:p w14:paraId="7FF66B11" w14:textId="77777777" w:rsidR="00EF17B8" w:rsidRDefault="00000000">
      <w:pPr xmlns:w="http://schemas.openxmlformats.org/wordprocessingml/2006/main">
        <w:rPr>
          <w:rFonts w:ascii="Calibri" w:eastAsia="Calibri" w:hAnsi="Calibri" w:cs="Calibri"/>
          <w:sz w:val="26"/>
          <w:szCs w:val="26"/>
        </w:rPr>
        <w:bidi/>
      </w:pPr>
      <w:r xmlns:w="http://schemas.openxmlformats.org/wordprocessingml/2006/main" w:rsidRPr="007B7478">
        <w:rPr>
          <w:rFonts w:ascii="Calibri" w:eastAsia="Calibri" w:hAnsi="Calibri" w:cs="Calibri"/>
          <w:sz w:val="26"/>
          <w:szCs w:val="26"/>
        </w:rPr>
        <w:t xml:space="preserve">في الواقع، يعود الأمر إلى أحد الأسئلة المطروحة في المزامير، هل فشلت الوعود؟ لقد كنت أسأل بالفعل في تلك المرحلة، وبالتأكيد، بعض هذه المجتمعات كانت تفعل الشيء نفسه.</w:t>
      </w:r>
    </w:p>
    <w:p w14:paraId="78FF5A30" w14:textId="77777777" w:rsidR="00EF17B8" w:rsidRDefault="00EF17B8">
      <w:pPr>
        <w:rPr>
          <w:rFonts w:ascii="Calibri" w:eastAsia="Calibri" w:hAnsi="Calibri" w:cs="Calibri"/>
          <w:sz w:val="26"/>
          <w:szCs w:val="26"/>
        </w:rPr>
      </w:pPr>
    </w:p>
    <w:p w14:paraId="15C69D3F" w14:textId="2B766B4E" w:rsidR="008C2505" w:rsidRPr="007B7478" w:rsidRDefault="00EF17B8">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لذا، </w:t>
      </w:r>
      <w:r xmlns:w="http://schemas.openxmlformats.org/wordprocessingml/2006/main" w:rsidR="00000000" w:rsidRPr="007B7478">
        <w:rPr>
          <w:rFonts w:ascii="Calibri" w:eastAsia="Calibri" w:hAnsi="Calibri" w:cs="Calibri"/>
          <w:sz w:val="26"/>
          <w:szCs w:val="26"/>
        </w:rPr>
        <w:t xml:space="preserve">فكر مرة أخرى: عناصرنا الأربعة، القانون، المجتمعات، التعليق، والاستمرارية، كلها تعمل معًا كقوى تشكيل هنا. الآن، أريد فقط مراجعة شيء تحدثنا عنه بالفعل، ولكن الأمر يستحق أن نقول ما هو موجود في القانون.</w:t>
      </w:r>
    </w:p>
    <w:p w14:paraId="7F8B3228" w14:textId="77777777" w:rsidR="008C2505" w:rsidRPr="007B7478" w:rsidRDefault="008C2505">
      <w:pPr>
        <w:rPr>
          <w:sz w:val="26"/>
          <w:szCs w:val="26"/>
        </w:rPr>
      </w:pPr>
    </w:p>
    <w:p w14:paraId="1A10122F" w14:textId="6FB7512C"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إذا كانت هذه المجموعات تستجيب للقانون، فهل يمكننا التحدث عن حدود القانون؟ الآن، هناك الكثير مما يمكن قوله عن هذا، ولكن دعونا نتحدث فيما يتعلق بما إذا كانت هناك هياكل وحدود معترف بها للشريعة في وقت معين، أي في القرنين الأولين قبل الميلاد والميلاد؟ وسأقول أن هذا في الواقع متأخر جدًا. سأقترح أننا أنشأنا القانون قبل ذلك بوقت طويل، ولكن على الأقل هذه نقطة. السبب وراء ذهابي للحديث عن الإحساس الراسخ داخل مجموعة متنوعة من المجتمعات اليهودية فيما يتعلق بالتوراة والأنبياء والنفيئيم، والتي تضمنت كلاً من كتابات الأنبياء وكذلك المادة التاريخية التي تضمنت سردًا للأصوات النبوية، وبعد ذلك كتاباتنا.</w:t>
      </w:r>
    </w:p>
    <w:p w14:paraId="75964D0B" w14:textId="77777777" w:rsidR="008C2505" w:rsidRPr="007B7478" w:rsidRDefault="008C2505">
      <w:pPr>
        <w:rPr>
          <w:sz w:val="26"/>
          <w:szCs w:val="26"/>
        </w:rPr>
      </w:pPr>
    </w:p>
    <w:p w14:paraId="22169323" w14:textId="535A9F43"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وأود أن أقترح أن هذه الأمور موجودة في أذهان الجاليات اليهودية، على الأقل بحلول الوقت الذي يكون لدينا فيه هذا الكتاب المسمى Ecclesiasticus، والذي يجب عدم الخلط بينه وبين Ecclesiasticus، ولكن Ecclesiasticus، الذي تُرجم إلى اليونانية، ونحن نعرف التاريخ من المقدمة لأن حفيد المؤلف ترجمها إلى اليونانية. لقد فعل ذلك عام 132 قبل الميلاد لأنه يتحدث عن حاكم بطلمي في مصر كان يحكم في الوقت الذي فعل فيه ذلك. وبينما كان يتحدث عن ترجمة عمل جده من العبرية إلى اليونانية ثلاث مرات في المقدمة، ثلاث مرات، فإنه يميز بين الشريعة والأنبياء والكتب الأخرى، أي ثلاثة أجزاء في تلك الفئة الثالثة التي يسميها الكتب الأخرى، بها تباين كبير. أنواع الأشياء على طول الطريق من المزامير إلى أدب الحكمة إلى أخبار الأيام إلى دانيال، والتي يسميها ببساطة كتبًا أخرى.</w:t>
      </w:r>
    </w:p>
    <w:p w14:paraId="57176E2B" w14:textId="77777777" w:rsidR="008C2505" w:rsidRPr="007B7478" w:rsidRDefault="008C2505">
      <w:pPr>
        <w:rPr>
          <w:sz w:val="26"/>
          <w:szCs w:val="26"/>
        </w:rPr>
      </w:pPr>
    </w:p>
    <w:p w14:paraId="38EA5A43" w14:textId="77B661C3"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لكنه يميز بين هؤلاء الثلاثة وكتابة جده. والآن، كان جده يُعرف باسم </w:t>
      </w:r>
      <w:proofErr xmlns:w="http://schemas.openxmlformats.org/wordprocessingml/2006/main" w:type="gramStart"/>
      <w:r xmlns:w="http://schemas.openxmlformats.org/wordprocessingml/2006/main" w:rsidRPr="007B7478">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7B7478">
        <w:rPr>
          <w:rFonts w:ascii="Calibri" w:eastAsia="Calibri" w:hAnsi="Calibri" w:cs="Calibri"/>
          <w:sz w:val="26"/>
          <w:szCs w:val="26"/>
        </w:rPr>
        <w:t xml:space="preserve">بن سيراخ، وهو عنوان آخر لهذا الكتاب. لذا، من المحتمل أن الجد يكتب حوالي عام 180 قبل الميلاد. ويقول حفيده إن هناك شعورًا في ذهن جده بالفعل بأن ما يكتبه مهم، انتبه، لكنه ليس مثل التوراة والأنبياء وتلك الفئة الثالثة التي يسميها أخرى كتب.</w:t>
      </w:r>
    </w:p>
    <w:p w14:paraId="119592BC" w14:textId="77777777" w:rsidR="008C2505" w:rsidRPr="007B7478" w:rsidRDefault="008C2505">
      <w:pPr>
        <w:rPr>
          <w:sz w:val="26"/>
          <w:szCs w:val="26"/>
        </w:rPr>
      </w:pPr>
    </w:p>
    <w:p w14:paraId="322AFA55" w14:textId="41A46A91"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لو كان لدي الوقت، لو كان لدينا الوقت، لقرأنا طريقنا خلال تلك المقدمة، لكنني أشجعك على القيام بذلك لأن هناك إحساسًا واضحًا جدًا بأن هذه المجموعة من الأشخاص، بالمناسبة، هذا يحدث في مصر ، الإسكندرية، القرن الثاني قبل الميلاد، هناك بالفعل إحساس بما يحدث هنا. لدينا أيضًا لوقا، حيث كان يسوع في الطريق إلى عمواس يتحدث إلى تلاميذه، ثم صعدوا إلى العلية، وكان على يسوع أن يشرح لهم أنه وفقًا لشريعة موسى والأنبياء والمزامير، كان عليه أن يتألم ويقوم حسب الكتب. وسيوضح بولس نفس النقطة في 1 كورنثوس 15، وفقًا للكتاب المقدس، ولكننا حصلنا عليها في لوقا، تلك الأشياء الثلاثة.</w:t>
      </w:r>
    </w:p>
    <w:p w14:paraId="35D26605" w14:textId="77777777" w:rsidR="008C2505" w:rsidRPr="007B7478" w:rsidRDefault="008C2505">
      <w:pPr>
        <w:rPr>
          <w:sz w:val="26"/>
          <w:szCs w:val="26"/>
        </w:rPr>
      </w:pPr>
    </w:p>
    <w:p w14:paraId="63A0B12B" w14:textId="5B9916BD"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وبعد ذلك في نص البحر الميت 4QMT، ربما يكون لدينا أيضًا إشارة إلى هذه الأقسام الثلاثة المنفصلة من نص معترف به وموثوق وموحى به إلهيًا، أسفار موسى، وكتاب موسى، والأنبياء، ثم الجزء الثالث من داود إلى الأجيال . لماذا أقول كل ذلك؟ لا يعني ذلك أن نبتعد كثيرًا عن الظل، ولكن ببساطة نقول أنه يبدو أنه كان هناك بالفعل إحساس جيد جدًا في وقت مبكر بما كان قانونًا قانونيًا بحلول </w:t>
      </w:r>
      <w:r xmlns:w="http://schemas.openxmlformats.org/wordprocessingml/2006/main" w:rsidR="006848B7">
        <w:rPr>
          <w:rFonts w:ascii="Calibri" w:eastAsia="Calibri" w:hAnsi="Calibri" w:cs="Calibri"/>
          <w:sz w:val="26"/>
          <w:szCs w:val="26"/>
        </w:rPr>
        <w:t xml:space="preserve">القرن الثاني قبل الميلاد على الأقل وفي القرن الأول الميلادي. أحد الأسباب هذا أمر مثير للاهتمام، ونحن لن نذهب إلى هنا في هذه المرحلة، ولكن إذا كنا سنلقي محاضرة عن الكتب القانونية الثانية، فلا ينبغي الخلط بين سفر الجامعة وسفر الجامعة في القانون الفعلي، ولكن سفر الجامعة. ، حكمة بن سيراخ، مدرجة ضمن هذه الكتب القانونية التثنية، الموجودة في الترجمة السبعينية، ولكن مرة أخرى، هذه طبعة لاحقة، كما أقترح، ومقدمتنا تعترف بذلك بالفعل. حسنا، هذا استطراد.</w:t>
      </w:r>
    </w:p>
    <w:p w14:paraId="26B9B948" w14:textId="77777777" w:rsidR="008C2505" w:rsidRPr="007B7478" w:rsidRDefault="008C2505">
      <w:pPr>
        <w:rPr>
          <w:sz w:val="26"/>
          <w:szCs w:val="26"/>
        </w:rPr>
      </w:pPr>
    </w:p>
    <w:p w14:paraId="3E05BFE5" w14:textId="7777777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دعونا نعود الآن ونتحدث عن لماذا يمكن أن تكون دراسة هذه الأمور خارج نطاق القانون مفيدة للغاية، لأنه، كما تعلمون، أحيانًا ينظر إليها الناس ويقولون، حسنًا، إنه ليس الكتاب المقدس. لماذا حتى نقضي بعض الوقت في ذلك؟ إذن مجرد نوع من قائمة البقالة التي توضح سبب تركيزنا. سيعطينا بعض الخلفية التاريخية من خلال عدد من العدسات المختلفة للتأكد، لكنه سيعطينا خلفيات تاريخية.</w:t>
      </w:r>
    </w:p>
    <w:p w14:paraId="7D9F8BA1" w14:textId="77777777" w:rsidR="008C2505" w:rsidRPr="007B7478" w:rsidRDefault="008C2505">
      <w:pPr>
        <w:rPr>
          <w:sz w:val="26"/>
          <w:szCs w:val="26"/>
        </w:rPr>
      </w:pPr>
    </w:p>
    <w:p w14:paraId="6CBC9EB7" w14:textId="53A2F11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هناك آخرون يفعلون ذلك، لكننا بالتأكيد نتعلم ما حدث في تلك السنوات بين الوقت الذي أنهى فيه ملاخي العهد القديم بشكل أساسي، على الأقل وفقًا لبعض الفهم حول تأريخ هذه النصوص، وبعد ذلك تنفتح روايات الإنجيل. وأيضًا، بالإضافة إلى المعلومات التاريخية، لدينا إحساس جيد بما يحدث في المناخ الفلسفي والديني والاجتماعي هناك أيضًا. يبدو أن هناك، خاصة خلال تلك الأوقات التي كان فيها هؤلاء الناس يعانون بشدة في هذه القرون تحت اضطهاد الغرباء من نوع أو آخر، كيف حالك، كيف تكون مخلصًا خلال ذلك؟ كيف تتعاملون مع هذا الصراع الحالي؟ كيف تفهم ذلك؟ كيف تفهم طبيعة الله، خاصة أنه في بعض هذه النقاط يكون مرئيًا بعيدًا جدًا؟ لذا فإن مثل هذه الأسئلة سوف تتكرر بالنسبة لهم.</w:t>
      </w:r>
    </w:p>
    <w:p w14:paraId="1B21BCCE" w14:textId="77777777" w:rsidR="008C2505" w:rsidRPr="007B7478" w:rsidRDefault="008C2505">
      <w:pPr>
        <w:rPr>
          <w:sz w:val="26"/>
          <w:szCs w:val="26"/>
        </w:rPr>
      </w:pPr>
    </w:p>
    <w:p w14:paraId="7854FB15" w14:textId="7777777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بالإضافة إلى الخلفيات التاريخية ببساطة، نرى شيئًا عن تعقيد اليهودية. لقد قلت من قبل أنه من المهم جدًا أن نفهم صيغة الجمع في اليهودية، خشية أن نضعها بشكل متجانس في فئة واحدة ونتركها هناك. يجب أن أشكر كتابات جاكوب نوسنر على ذلك، والذي يؤكد مرارًا وتكرارًا على الطبيعة المتعددة والمعقدة لليهودية، وسوف يطلق عليها اسم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اليهودية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w:t>
      </w:r>
    </w:p>
    <w:p w14:paraId="6F314312" w14:textId="77777777" w:rsidR="008C2505" w:rsidRPr="007B7478" w:rsidRDefault="008C2505">
      <w:pPr>
        <w:rPr>
          <w:sz w:val="26"/>
          <w:szCs w:val="26"/>
        </w:rPr>
      </w:pPr>
    </w:p>
    <w:p w14:paraId="4FE6FFDA" w14:textId="1FC5749E"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لذا، على الرغم من أن التدقيق الإملائي الخاص بك سيختلف عندما تضع </w:t>
      </w:r>
      <w:proofErr xmlns:w="http://schemas.openxmlformats.org/wordprocessingml/2006/main" w:type="spellStart"/>
      <w:r xmlns:w="http://schemas.openxmlformats.org/wordprocessingml/2006/main" w:rsidR="00FC24CB">
        <w:rPr>
          <w:rFonts w:ascii="Calibri" w:eastAsia="Calibri" w:hAnsi="Calibri" w:cs="Calibri"/>
          <w:sz w:val="26"/>
          <w:szCs w:val="26"/>
        </w:rPr>
        <w:t xml:space="preserve">اليهودية </w:t>
      </w:r>
      <w:proofErr xmlns:w="http://schemas.openxmlformats.org/wordprocessingml/2006/main" w:type="spellEnd"/>
      <w:r xmlns:w="http://schemas.openxmlformats.org/wordprocessingml/2006/main" w:rsidR="00FC24CB">
        <w:rPr>
          <w:rFonts w:ascii="Calibri" w:eastAsia="Calibri" w:hAnsi="Calibri" w:cs="Calibri"/>
          <w:sz w:val="26"/>
          <w:szCs w:val="26"/>
        </w:rPr>
        <w:t xml:space="preserve">هناك، استمر في القيام بذلك على أي حال إذا كنت تكتب عنه. ثم يمكنك رؤية بعض هذه المشكلات الأخرى التي تشكل جزءًا منها. وهنا الوجبات الجاهزة لدينا الحقيقية.</w:t>
      </w:r>
    </w:p>
    <w:p w14:paraId="6BF220D7" w14:textId="77777777" w:rsidR="008C2505" w:rsidRPr="007B7478" w:rsidRDefault="008C2505">
      <w:pPr>
        <w:rPr>
          <w:sz w:val="26"/>
          <w:szCs w:val="26"/>
        </w:rPr>
      </w:pPr>
    </w:p>
    <w:p w14:paraId="42E2BF5B" w14:textId="75178878"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في الواقع، إنها كلها وجبات سريعة، ولكن هذا أمر مهم أيضًا لأنه، كما تعلمون، إذا كنا علماء الكتاب المقدس، فنحن نريد أن نعرف أفضل السبل لتفسيره. ولديك في هذه </w:t>
      </w:r>
      <w:proofErr xmlns:w="http://schemas.openxmlformats.org/wordprocessingml/2006/main" w:type="gramStart"/>
      <w:r xmlns:w="http://schemas.openxmlformats.org/wordprocessingml/2006/main" w:rsidRPr="007B7478">
        <w:rPr>
          <w:rFonts w:ascii="Calibri" w:eastAsia="Calibri" w:hAnsi="Calibri" w:cs="Calibri"/>
          <w:sz w:val="26"/>
          <w:szCs w:val="26"/>
        </w:rPr>
        <w:t xml:space="preserve">النصوص </w:t>
      </w:r>
      <w:proofErr xmlns:w="http://schemas.openxmlformats.org/wordprocessingml/2006/main" w:type="gramEnd"/>
      <w:r xmlns:w="http://schemas.openxmlformats.org/wordprocessingml/2006/main" w:rsidRPr="007B7478">
        <w:rPr>
          <w:rFonts w:ascii="Calibri" w:eastAsia="Calibri" w:hAnsi="Calibri" w:cs="Calibri"/>
          <w:sz w:val="26"/>
          <w:szCs w:val="26"/>
        </w:rPr>
        <w:t xml:space="preserve">أمثلة للتفسير، وأمثلة لكيفية، مرة أخرى، من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خلال المرور على العناصر الأربعة، وكيف فهمت المجتمعات القانون من أجل كتابة التعليقات وجعله قابلاً للتطبيق، وخلق تلك الاستمرارية. إذا لم يكن هناك شيء آخر، عندما تقرأ هذه الأمثلة المختارة من النصوص، وآمل أن تستكشف بعض الأمثلة الأخرى، سترى أن هذه المجتمعات كانت مملوءة تمامًا بالنص الكتابي بطرق يمكننا أن نتعلم منها درسًا.</w:t>
      </w:r>
    </w:p>
    <w:p w14:paraId="0FD3EB97" w14:textId="77777777" w:rsidR="008C2505" w:rsidRPr="007B7478" w:rsidRDefault="008C2505">
      <w:pPr>
        <w:rPr>
          <w:sz w:val="26"/>
          <w:szCs w:val="26"/>
        </w:rPr>
      </w:pPr>
    </w:p>
    <w:p w14:paraId="5001B80D" w14:textId="7777777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وكانوا يعرفون نصوصهم. وإذا أردنا أن نذكر، حسنًا، ربما ثلاث كلمات من النص، فهذا لم يكن نصًا إثباتيًا. وكان ذلك بمثابة تذكير لمجتمع الاستماع أو القراءة بالسياق الكامل الذي يحدث فيه شيء ما.</w:t>
      </w:r>
    </w:p>
    <w:p w14:paraId="6CFEAD67" w14:textId="77777777" w:rsidR="008C2505" w:rsidRPr="007B7478" w:rsidRDefault="008C2505">
      <w:pPr>
        <w:rPr>
          <w:sz w:val="26"/>
          <w:szCs w:val="26"/>
        </w:rPr>
      </w:pPr>
    </w:p>
    <w:p w14:paraId="014F2ABA" w14:textId="22669D74" w:rsidR="008C2505" w:rsidRPr="007B7478" w:rsidRDefault="00FC24CB">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لذلك، هناك تركيز على النصوص الكتابية التي تغرس ببساطة ما كانوا يقولونه، ويفهمونه، وما إلى ذلك. حسنا، هنا نأتي إلى التحدي المتمثل في الفئات. وكما ذكرت منذ قليل، لا يتفق الجميع على كيفية تقسيم هذه المجموعة غير العملية، ولكننا سنجربها.</w:t>
      </w:r>
    </w:p>
    <w:p w14:paraId="5526E109" w14:textId="77777777" w:rsidR="008C2505" w:rsidRPr="007B7478" w:rsidRDefault="008C2505">
      <w:pPr>
        <w:rPr>
          <w:sz w:val="26"/>
          <w:szCs w:val="26"/>
        </w:rPr>
      </w:pPr>
    </w:p>
    <w:p w14:paraId="4F93EA57" w14:textId="7777777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وستلاحظ أن بعض هذه الفئات عبارة عن فئات تعتمد ببساطة على اسم الشخص. ومن ناحية أخرى، يعتمد البعض الآخر على النوع أو الأنواع الفرعية من الأدب. سنقوم، في محاضرتنا القادمة، بالتقاط أمثلة من بعض هذه الأنواع.</w:t>
      </w:r>
    </w:p>
    <w:p w14:paraId="7891E943" w14:textId="77777777" w:rsidR="008C2505" w:rsidRPr="007B7478" w:rsidRDefault="008C2505">
      <w:pPr>
        <w:rPr>
          <w:sz w:val="26"/>
          <w:szCs w:val="26"/>
        </w:rPr>
      </w:pPr>
    </w:p>
    <w:p w14:paraId="10AEB17E" w14:textId="7777777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ولكن بما أننا نتعامل مع أفراد معينين، فسيكون اليوم هو التعرض الوحيد لهم. سأقرأ لك أمثلة مختارة. بسوديبيغرافا.</w:t>
      </w:r>
    </w:p>
    <w:p w14:paraId="18DBF5E2" w14:textId="77777777" w:rsidR="008C2505" w:rsidRPr="007B7478" w:rsidRDefault="008C2505">
      <w:pPr>
        <w:rPr>
          <w:sz w:val="26"/>
          <w:szCs w:val="26"/>
        </w:rPr>
      </w:pPr>
    </w:p>
    <w:p w14:paraId="4974A10A" w14:textId="4366EBE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سأتناول الكثير مع pseudepigrapha في محاضراتنا القادمة، لكن المصطلح نفسه يعني أن هذه كتابات منسوبة بشكل خاطئ. وسأقول المزيد عن كيفية عمل ذلك ضمن سياقاتهم، ولماذا يتم نسبهم بشكل خاطئ، وما الذي تم تشكيلهم للقيام به. لكن في الوقت الحالي، هذه فئة ضخمة ضمن أدبياتنا خارج نطاق القانون.</w:t>
      </w:r>
    </w:p>
    <w:p w14:paraId="1A52D07B" w14:textId="77777777" w:rsidR="008C2505" w:rsidRPr="007B7478" w:rsidRDefault="008C2505">
      <w:pPr>
        <w:rPr>
          <w:sz w:val="26"/>
          <w:szCs w:val="26"/>
        </w:rPr>
      </w:pPr>
    </w:p>
    <w:p w14:paraId="7614BBF9" w14:textId="53BBA44B"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لدينا أيضًا، بالانتقال من تسمية النوع تلك، كتابات منسوبة بشكل خاطئ إلى الشخص نفسه. أعتقد أن فيلو أو بعض الناس سينطقون ذلك فيلو. لكن لاحظ تواريخه.</w:t>
      </w:r>
    </w:p>
    <w:p w14:paraId="147C2FA1" w14:textId="77777777" w:rsidR="008C2505" w:rsidRPr="007B7478" w:rsidRDefault="008C2505">
      <w:pPr>
        <w:rPr>
          <w:sz w:val="26"/>
          <w:szCs w:val="26"/>
        </w:rPr>
      </w:pPr>
    </w:p>
    <w:p w14:paraId="7B3BE3D0" w14:textId="7777777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سوف يكتب في الوقت الذي كان فيه يسوع حياً. يهودي من الإسكندرية. هذا مهم لأنه، كما تقول كلمتي الصغيرة التالية، فإن المجتمع السكندري، كونه مجتمعًا يهوديًا هلينستيًا، بعد أن استوعب تلك النظرة العالمية الكاملة للأفلاطونية الحديثة، كان فيلو أيضًا مشبعًا بها، لكنه كان يهوديًا.</w:t>
      </w:r>
    </w:p>
    <w:p w14:paraId="439FA8D6" w14:textId="77777777" w:rsidR="008C2505" w:rsidRPr="007B7478" w:rsidRDefault="008C2505">
      <w:pPr>
        <w:rPr>
          <w:sz w:val="26"/>
          <w:szCs w:val="26"/>
        </w:rPr>
      </w:pPr>
    </w:p>
    <w:p w14:paraId="5F1CE066" w14:textId="142EE9AE"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وهنا حصل على كتب الكتاب المقدس العبرية، وفي كتب الكتاب المقدس هذه، حصل على روايات عن الله الذي يتفاعل مع خليقته. حسنًا، هذا لا يتوافق حقًا مع التفكير الأفلاطوني المحدث، ويبدو أن إحدى مهام فيلو كانت جعل روايات الكتاب المقدس العبري مستساغة للنظرة العالمية التي عاش فيها وعمل المجتمع اليهودي في الإسكندرية. لذا، فإننا نرى، بالمناسبة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 أنه يكتب بعض الأشياء الأخرى أيضًا، ذات طابع تاريخي نوعًا ما، ولكن بشكل عام، لدينا </w:t>
      </w:r>
      <w:r xmlns:w="http://schemas.openxmlformats.org/wordprocessingml/2006/main" w:rsidR="00FC24CB">
        <w:rPr>
          <w:rFonts w:ascii="Calibri" w:eastAsia="Calibri" w:hAnsi="Calibri" w:cs="Calibri"/>
          <w:sz w:val="26"/>
          <w:szCs w:val="26"/>
        </w:rPr>
        <w:t xml:space="preserve">تشبيه مستمر للكتب العبرية المقدسة.</w:t>
      </w:r>
    </w:p>
    <w:p w14:paraId="71D98DE8" w14:textId="77777777" w:rsidR="008C2505" w:rsidRPr="007B7478" w:rsidRDefault="008C2505">
      <w:pPr>
        <w:rPr>
          <w:sz w:val="26"/>
          <w:szCs w:val="26"/>
        </w:rPr>
      </w:pPr>
    </w:p>
    <w:p w14:paraId="4225E9DA" w14:textId="7777777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وبعد قليل، سأقرأ لكم بعض الأمثلة من ذلك، لكن دعونا نتناول فئاتنا أولاً، وبعد ذلك سنعود إلى استعارته. لدينا جوزيفوس. يُذكر يوسيفوس، بشكل عام، كلما أردنا أن نعرف شيئًا عن شيء تاريخي بين نهاية العهد القديم وافتتاحية العهد الجديد.</w:t>
      </w:r>
    </w:p>
    <w:p w14:paraId="438931AD" w14:textId="77777777" w:rsidR="008C2505" w:rsidRPr="007B7478" w:rsidRDefault="008C2505">
      <w:pPr>
        <w:rPr>
          <w:sz w:val="26"/>
          <w:szCs w:val="26"/>
        </w:rPr>
      </w:pPr>
    </w:p>
    <w:p w14:paraId="01439FC1" w14:textId="0ED689F2"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يوسيفوس، إذا كنتم تعرفون تاريخه، بدأ كأحد الحكام المهمين في الجليل، كما ترون. وهو أيضًا شخص من القرن الأول، لكنه سيعيش وينجو بحيله من الثورة اليهودية عندما سقط الهيكل في عام 70 م، وسوف يكتب عنها. ولكن كجزء من بقائه على قيد الحياة، ذهب إلى الرومان.</w:t>
      </w:r>
    </w:p>
    <w:p w14:paraId="1A5463CA" w14:textId="77777777" w:rsidR="008C2505" w:rsidRPr="007B7478" w:rsidRDefault="008C2505">
      <w:pPr>
        <w:rPr>
          <w:sz w:val="26"/>
          <w:szCs w:val="26"/>
        </w:rPr>
      </w:pPr>
    </w:p>
    <w:p w14:paraId="32850A76" w14:textId="07FE3206"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هذه قصة طويلة ومعقدة، ولكن من خلال القيام بذلك، يكتب عن هذه الأشياء، ليس فقط للكتابة عنها ولكن ليكون نوعًا من شرح اليهودية لجمهوره الروماني. لذا، فهو سيؤلف كتابًا، ليس فقط عن الحروب اليهودية، وهو أمر أكثر تركيزًا، بل سلسلة كتب، يجب أن أقول كتبًا، بعنوان "آثار اليهود". وسوف نلقي نظرة على بعض المقتطفات من الآثار، خاصة لأنها ستمنحنا بعض الواجهات المثيرة للاهتمام وفهمًا للطوائف التي نتحدث عنها خلال تلك الفترة.</w:t>
      </w:r>
    </w:p>
    <w:p w14:paraId="34EF1A2F" w14:textId="77777777" w:rsidR="008C2505" w:rsidRPr="007B7478" w:rsidRDefault="008C2505">
      <w:pPr>
        <w:rPr>
          <w:sz w:val="26"/>
          <w:szCs w:val="26"/>
        </w:rPr>
      </w:pPr>
    </w:p>
    <w:p w14:paraId="53CC5FF1" w14:textId="51C101B5" w:rsidR="008C2505" w:rsidRPr="007B7478" w:rsidRDefault="00FC24CB">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لذا، سوف نعود إلى بعض الأمثلة من فيلو وجوزيفوس للحظات. لدينا أيضًا مخطوطات البحر الميت. لقد ألقينا نظرة بالفعل على بعض الأمثلة على مخطوطات البحر الميت.</w:t>
      </w:r>
    </w:p>
    <w:p w14:paraId="62898118" w14:textId="77777777" w:rsidR="008C2505" w:rsidRPr="007B7478" w:rsidRDefault="008C2505">
      <w:pPr>
        <w:rPr>
          <w:sz w:val="26"/>
          <w:szCs w:val="26"/>
        </w:rPr>
      </w:pPr>
    </w:p>
    <w:p w14:paraId="502A6476" w14:textId="2D6525C5"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لاحظ مرة أخرى، لقد انتقلنا من pseudepigrapha، وهو النوع الأدبي، إلى Philo وJosephus، وكلاهما من النوعين ولكنهما كتاب فرديين، إلى Dead Sea Scrolls، التي تدور في المقام الأول حول موقع ومجتمع. لقد رأيت المشاكل المتعلقة بالفئات هنا، خاصة وأن بعض مخطوطات البحر الميت لدينا ذات طبيعة زائفة. لذلك، هناك بالتأكيد واجهة.</w:t>
      </w:r>
    </w:p>
    <w:p w14:paraId="055CEE8B" w14:textId="77777777" w:rsidR="008C2505" w:rsidRPr="007B7478" w:rsidRDefault="008C2505">
      <w:pPr>
        <w:rPr>
          <w:sz w:val="26"/>
          <w:szCs w:val="26"/>
        </w:rPr>
      </w:pPr>
    </w:p>
    <w:p w14:paraId="5937FEA5" w14:textId="284B0495"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وفي محاضرة أخرى، في مكان أبعد قليلًا، سنتعامل مع بعض المواد الحاخامية، والتي تسمى أحيانًا التلمودية، لكنني سأسميها المواد الحاخامية. لذا، سأشرح ذلك أكثر في محاضرة مختلفة. ستحصل أشياء الوجه الجريئة هذه التي يمكنك رؤيتها على مزيد من الضغط.</w:t>
      </w:r>
    </w:p>
    <w:p w14:paraId="5430E9F7" w14:textId="77777777" w:rsidR="008C2505" w:rsidRPr="007B7478" w:rsidRDefault="008C2505">
      <w:pPr>
        <w:rPr>
          <w:sz w:val="26"/>
          <w:szCs w:val="26"/>
        </w:rPr>
      </w:pPr>
    </w:p>
    <w:p w14:paraId="738C8364" w14:textId="2C798732"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وهي أيضًا واسعة النطاق من حيث المجتمعات، فضلاً عن نوع المواد. ومن ثم الترجمات الآرامية للكتب المقدسة. لن نقضي المزيد من الوقت على هؤلاء في عصرنا المستقبلي.</w:t>
      </w:r>
    </w:p>
    <w:p w14:paraId="70998B49" w14:textId="77777777" w:rsidR="008C2505" w:rsidRPr="007B7478" w:rsidRDefault="008C2505">
      <w:pPr>
        <w:rPr>
          <w:sz w:val="26"/>
          <w:szCs w:val="26"/>
        </w:rPr>
      </w:pPr>
    </w:p>
    <w:p w14:paraId="4D816861" w14:textId="771FC0BA"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دعونا فقط نقوم بعمل بضعة أمثلة من مادة فيلو، مجازية، ثم بعض الأمثلة من يوسيفوس نفسه. كما قلت، يرمز فيلو إلى طريقه عبر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الكتاب المقدس العبري. </w:t>
      </w:r>
      <w:r xmlns:w="http://schemas.openxmlformats.org/wordprocessingml/2006/main" w:rsidR="00FC24CB" w:rsidRPr="007B7478">
        <w:rPr>
          <w:rFonts w:ascii="Calibri" w:eastAsia="Calibri" w:hAnsi="Calibri" w:cs="Calibri"/>
          <w:sz w:val="26"/>
          <w:szCs w:val="26"/>
        </w:rPr>
        <w:t xml:space="preserve">لذا، لدينا معالجة مجازية لتكوين 3. ومرة أخرى، فقط لنعيد النظر بأنفسنا في تكوين 3، خدعت الحية حواء وآدم.</w:t>
      </w:r>
    </w:p>
    <w:p w14:paraId="788E2AA0" w14:textId="77777777" w:rsidR="008C2505" w:rsidRPr="007B7478" w:rsidRDefault="008C2505">
      <w:pPr>
        <w:rPr>
          <w:sz w:val="26"/>
          <w:szCs w:val="26"/>
        </w:rPr>
      </w:pPr>
    </w:p>
    <w:p w14:paraId="010630B8" w14:textId="7D4ECDBC"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لقد ذاقوا الثمر. لقد تم طردهم من الحديقة. والآية 24 تقول إن الرب الإله أقام أمام جنة عدن الكروبيم ولهيب سيف متقلب لحراسة طريق شجرة الحياة.</w:t>
      </w:r>
    </w:p>
    <w:p w14:paraId="6587A83B" w14:textId="77777777" w:rsidR="008C2505" w:rsidRPr="007B7478" w:rsidRDefault="008C2505">
      <w:pPr>
        <w:rPr>
          <w:sz w:val="26"/>
          <w:szCs w:val="26"/>
        </w:rPr>
      </w:pPr>
    </w:p>
    <w:p w14:paraId="204DD1C7" w14:textId="79D9FC93"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الآن سأقرأ بعضًا من 927، فقط لأعطيكم لمحة عما يبدو عليه فيلو، ثم أرى ما إذا كان بإمكاننا القيام ببعض الأشياء المثيرة للاهتمام باستخدام الروابط. لذا، أثناء قراءتي، اسمح لنفسك بالتفكير في بعض الروابط المحتملة للكلمات مع مواد العهد الجديد. وأحد الأشياء التي أرغب في تجهيز هوائياتك لها هو ما يلي.</w:t>
      </w:r>
    </w:p>
    <w:p w14:paraId="64758546" w14:textId="77777777" w:rsidR="008C2505" w:rsidRPr="007B7478" w:rsidRDefault="008C2505">
      <w:pPr>
        <w:rPr>
          <w:sz w:val="26"/>
          <w:szCs w:val="26"/>
        </w:rPr>
      </w:pPr>
    </w:p>
    <w:p w14:paraId="0B86C14C" w14:textId="7777777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يستخدم فيلو كلمة الشعارات كثيرًا. ويستخدم هذه الكلمة كثيرا. هذه الترجمة المحددة التي أقرأ منها ستترجم الشعارات كسبب.</w:t>
      </w:r>
    </w:p>
    <w:p w14:paraId="4BB2458B" w14:textId="77777777" w:rsidR="008C2505" w:rsidRPr="007B7478" w:rsidRDefault="008C2505">
      <w:pPr>
        <w:rPr>
          <w:sz w:val="26"/>
          <w:szCs w:val="26"/>
        </w:rPr>
      </w:pPr>
    </w:p>
    <w:p w14:paraId="1122C389" w14:textId="06BA377D"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ولذلك، كلما سمعت سببًا في هذه الترجمة، فكر في الشعارات. وربما سأضع الشعارات هناك من وقت لآخر. لاحظ، بالمناسبة، بينما أواصل، أو عندما أبدأ في قراءة هذا القسم، لدى فيلو أيضًا نوع من الفهم المثير للاهتمام لفطنته الفكرية، والفطنة الروحية.</w:t>
      </w:r>
    </w:p>
    <w:p w14:paraId="7DB410AB" w14:textId="77777777" w:rsidR="008C2505" w:rsidRPr="007B7478" w:rsidRDefault="008C2505">
      <w:pPr>
        <w:rPr>
          <w:sz w:val="26"/>
          <w:szCs w:val="26"/>
        </w:rPr>
      </w:pPr>
    </w:p>
    <w:p w14:paraId="7FF06F45" w14:textId="5195DE8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إذن، ننتقل إلى فيلو، القسم 27 وما يليه. تحدث فيلو، لقد سمعت أيضًا، في إحدى المناسبات، سلسلة من التفكير الأكثر براعة من نفسي، التي اعتادت في كثير من الأحيان أن يستحوذ عليها إلهام إلهي معين. لقد أخبرني أنه في إله واحد حي وحقيقي، هناك قوتان عليا وأولوية: الخير والسلطة.</w:t>
      </w:r>
    </w:p>
    <w:p w14:paraId="45E9B3B6" w14:textId="77777777" w:rsidR="008C2505" w:rsidRPr="007B7478" w:rsidRDefault="008C2505">
      <w:pPr>
        <w:rPr>
          <w:sz w:val="26"/>
          <w:szCs w:val="26"/>
        </w:rPr>
      </w:pPr>
    </w:p>
    <w:p w14:paraId="31A01A85" w14:textId="7777777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وبالمناسبة، سأتوقف مؤقتًا. كان ينبغي لي أن أقول هذا في وقت سابق. في القسم السابق لهذا، لقد اتخذ بالفعل نهجًا استعاريًا آخر لتحديد هؤلاء الكروبيم.</w:t>
      </w:r>
    </w:p>
    <w:p w14:paraId="66262C24" w14:textId="77777777" w:rsidR="008C2505" w:rsidRPr="007B7478" w:rsidRDefault="008C2505">
      <w:pPr>
        <w:rPr>
          <w:sz w:val="26"/>
          <w:szCs w:val="26"/>
        </w:rPr>
      </w:pPr>
    </w:p>
    <w:p w14:paraId="61785A63" w14:textId="60DDAA85" w:rsidR="008C2505" w:rsidRPr="007B7478" w:rsidRDefault="00FC24CB">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إذن، هذا ليس أول ما قاله. لقد اكتشف بالفعل ما قد تعنيه هذه الكروبيم من خلال مجموعة كاملة أخرى من العدسات. ولكن على أية حال، هناك قوتان عليا وأوليتان: الخير والسلطة.</w:t>
      </w:r>
    </w:p>
    <w:p w14:paraId="613064B9" w14:textId="77777777" w:rsidR="008C2505" w:rsidRPr="007B7478" w:rsidRDefault="008C2505">
      <w:pPr>
        <w:rPr>
          <w:sz w:val="26"/>
          <w:szCs w:val="26"/>
        </w:rPr>
      </w:pPr>
    </w:p>
    <w:p w14:paraId="18950878" w14:textId="3C38F60C"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وأنه بصلاحه خلق كل شيء. وبسلطانه حكم كل ما خلقه. أما الشيء الثالث، الذي كان بينهما وكان له تأثير في الجمع بينهما، فهو الشعارات، والعقل.</w:t>
      </w:r>
    </w:p>
    <w:p w14:paraId="28728F5B" w14:textId="77777777" w:rsidR="008C2505" w:rsidRPr="007B7478" w:rsidRDefault="008C2505">
      <w:pPr>
        <w:rPr>
          <w:sz w:val="26"/>
          <w:szCs w:val="26"/>
        </w:rPr>
      </w:pPr>
    </w:p>
    <w:p w14:paraId="4DF24C88" w14:textId="7777777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لذلك كان بسبب الكلمة أن الله كان حاكمًا وصالحًا. الآن سوف يشرح ذلك لدقيقة، لذا فقط انتظر معي. لهذه السلطة الحاكمة وهذا الخير باعتبارهما قوتين متميزتين، كان الكروبيم هما الرمزان.</w:t>
      </w:r>
    </w:p>
    <w:p w14:paraId="636ED944" w14:textId="77777777" w:rsidR="008C2505" w:rsidRPr="007B7478" w:rsidRDefault="008C2505">
      <w:pPr>
        <w:rPr>
          <w:sz w:val="26"/>
          <w:szCs w:val="26"/>
        </w:rPr>
      </w:pPr>
    </w:p>
    <w:p w14:paraId="2E91FA11" w14:textId="7777777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لكن العقل، الشعارات، كان السيف المشتعل هو الرمز. لأن العقل شيء قادر على الحركة السريعة والتهور. وعلى وجه الخصوص، فإن عقل خالق كل الأشياء هو بقدر ما كان قبل كل شيء، ومر بكل شيء، وحُبل به قبل كل شيء، ويظهر في كل شيء.</w:t>
      </w:r>
    </w:p>
    <w:p w14:paraId="31333B63" w14:textId="77777777" w:rsidR="008C2505" w:rsidRPr="007B7478" w:rsidRDefault="008C2505">
      <w:pPr>
        <w:rPr>
          <w:sz w:val="26"/>
          <w:szCs w:val="26"/>
        </w:rPr>
      </w:pPr>
    </w:p>
    <w:p w14:paraId="157A1D4F" w14:textId="7E2DD581"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الآن، هذا هو المكان الذي أود أن أتوقف فيه، لكن اسمحوا لي أن أعطي فكرة أكثر قليلاً عن كيفية استمراره وتطويره، وبعد ذلك سنقوم بتحليل ذلك بأنفسنا قليلاً. وأنت يا ذهني، اقبل انطباع كل واحد من هؤلاء الكروبيم النقي، وبذلك تصير متعلمًا تمامًا أنه فيما يتعلق بالسلطة الحاكمة لخالق كل الأشياء، وحول صلاحه، قد يكون لديك ميراث سعيد لأنه يوجد ارتباط والجمع بين هاتين القوتين. الله صالح، والله قادر، ولدينا رهبة الله.</w:t>
      </w:r>
    </w:p>
    <w:p w14:paraId="08C31919" w14:textId="77777777" w:rsidR="008C2505" w:rsidRPr="007B7478" w:rsidRDefault="008C2505">
      <w:pPr>
        <w:rPr>
          <w:sz w:val="26"/>
          <w:szCs w:val="26"/>
        </w:rPr>
      </w:pPr>
    </w:p>
    <w:p w14:paraId="3FA68CCE" w14:textId="3F64AE93"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أنا أتخطى قليلا. دع السيف المشتعل يعلمك أن هذه الأشياء قد يتبعها شعارات سريعة وناري مقترنة بالعمل. حسنًا، بالطبع، عندما نسمع ذلك، ربما يكون لدينا بعض الأصداء لبعض مقاطع العهد الجديد التي تتحدث عن هذا.</w:t>
      </w:r>
    </w:p>
    <w:p w14:paraId="73748191" w14:textId="77777777" w:rsidR="008C2505" w:rsidRPr="007B7478" w:rsidRDefault="008C2505">
      <w:pPr>
        <w:rPr>
          <w:sz w:val="26"/>
          <w:szCs w:val="26"/>
        </w:rPr>
      </w:pPr>
    </w:p>
    <w:p w14:paraId="579B837F" w14:textId="7777777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كما قلت منذ قليل، الشعارات والعقل، وبالمناسبة، هناك مجموعة كاملة من الآثار الدلالية للشعارات، لذا فهي ليست مجرد كلمة أو ليست مجرد سبب. المراسلة هي شيء آخر. ولكن ربما نفكر في يوحنا ١ وكيف يتم استخدام الشعارات في هذا السياق.</w:t>
      </w:r>
    </w:p>
    <w:p w14:paraId="041087AA" w14:textId="77777777" w:rsidR="008C2505" w:rsidRPr="007B7478" w:rsidRDefault="008C2505">
      <w:pPr>
        <w:rPr>
          <w:sz w:val="26"/>
          <w:szCs w:val="26"/>
        </w:rPr>
      </w:pPr>
    </w:p>
    <w:p w14:paraId="09314726" w14:textId="7777777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من الممكن أن نفكر في كولوسي 1، لأن فيلون سيقول، قبل كل شيء، بكل شيء، بكل شيء. ومن ثم ربما نفكر في العبرانيين الإصحاح الرابع، حيث لدينا الشعارات الحية والفعالة، والخارقة والخارقة. كما تعلمون، كانت هذه هي الطريقة التي كان بها هذا السيف بالذات، مرة أخرى، الرمز الذي يقدمه فيلو عن الشاروبيم والشاروبيم يحتوي على الشعار بينهما.</w:t>
      </w:r>
    </w:p>
    <w:p w14:paraId="42832DBC" w14:textId="77777777" w:rsidR="008C2505" w:rsidRPr="007B7478" w:rsidRDefault="008C2505">
      <w:pPr>
        <w:rPr>
          <w:sz w:val="26"/>
          <w:szCs w:val="26"/>
        </w:rPr>
      </w:pPr>
    </w:p>
    <w:p w14:paraId="3D7E503A" w14:textId="0E82900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هناك ذلك الثلاثي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الذي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يظهر أيضًا. الآن، سأقول هذا فحسب، وبالطبع، أنا أدوس في منطقة العهد الجديد، لذلك لا أريد أن أقول الكثير، لكن هذا هو القرن الأول. وفي القرن الأول، لدينا سياق أوسع تمامًا يُستخدم فيه هذا المصطلح من قبل المؤلفين الذين يكتبون باللغة اليونانية.</w:t>
      </w:r>
    </w:p>
    <w:p w14:paraId="31D88D20" w14:textId="77777777" w:rsidR="008C2505" w:rsidRPr="007B7478" w:rsidRDefault="008C2505">
      <w:pPr>
        <w:rPr>
          <w:sz w:val="26"/>
          <w:szCs w:val="26"/>
        </w:rPr>
      </w:pPr>
    </w:p>
    <w:p w14:paraId="5BAAC61C" w14:textId="7777777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وفي الآرامية، لدينا أيضًا تركيز على الكلمة والكلمة. إنها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الميمرا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 ولديك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الميمرا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التي تظهر، آسف،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الميمرا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التي تظهر، نوع من التوسط أيضًا في بعض ترجمات الأشياء الآرامية التي لدينا. لذا يبدو أن هناك سياقًا أوسع يحدث فيه شيء ما هنا ويُنظر إليه على أنه وسيط بين صلاح الله الإلهي وما يحتاجه البشر.</w:t>
      </w:r>
    </w:p>
    <w:p w14:paraId="417F16EF" w14:textId="77777777" w:rsidR="008C2505" w:rsidRPr="007B7478" w:rsidRDefault="008C2505">
      <w:pPr>
        <w:rPr>
          <w:sz w:val="26"/>
          <w:szCs w:val="26"/>
        </w:rPr>
      </w:pPr>
    </w:p>
    <w:p w14:paraId="439FA4D8" w14:textId="7777777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الآن، بالطبع، ما يفعله يوحنا في الإصحاح 1، الآية 14 هو أمر جذري، وهو شيء لم يكن بوسع فيلو وبقية طاقمه أن يتصوروه أبدًا لأن يوحنا 1: 14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يقول: "وَالْكَلِمَةُ صَارَ جَسَدًا وَحَلَّ وَخِيمَ بَيْنَنَا". لنا، ورأينا مجده. وهذا هو جلب كل تلك الألوهية إلى شكل متجسد، وبالطبع، يمكننا أن نستمر من هناك. لكن هذا يمنحنا القليل من الإحساس، حتى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من خلال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تلك الأجزاء الصغيرة من فيلو، بشيء يتعلق بالتفكير الديني الفلسفي الأوسع في قرننا الأول.</w:t>
      </w:r>
    </w:p>
    <w:p w14:paraId="5E83BA06" w14:textId="77777777" w:rsidR="008C2505" w:rsidRPr="007B7478" w:rsidRDefault="008C2505">
      <w:pPr>
        <w:rPr>
          <w:sz w:val="26"/>
          <w:szCs w:val="26"/>
        </w:rPr>
      </w:pPr>
    </w:p>
    <w:p w14:paraId="7E8463EC" w14:textId="7777777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حسنًا، دعنا نقضي القليل من الوقت مع يوسيفوس. وهذه آثار كما قلت آثار وآثار كتابة. كان يوسيفوس يكتب للجمهور الروماني، ولذلك فهو سيساعدهم على فهم ليس فقط الأحداث كما وردت في العهد القديم، ولكن أبعد من ذلك.</w:t>
      </w:r>
    </w:p>
    <w:p w14:paraId="37FA5C95" w14:textId="77777777" w:rsidR="008C2505" w:rsidRPr="007B7478" w:rsidRDefault="008C2505">
      <w:pPr>
        <w:rPr>
          <w:sz w:val="26"/>
          <w:szCs w:val="26"/>
        </w:rPr>
      </w:pPr>
    </w:p>
    <w:p w14:paraId="1ABE7FBF" w14:textId="5289B378"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وبطبيعة الحال، عندما نصل إلى القرن الأول، فإن يوسيفوس نفسه يعيش هذه المرحلة، ولذلك سوف يصف بعض الطوائف. سأقوم بالقراءة الفورية من خلال هذا. هذا هو الفصل الأول من الكتاب 18.</w:t>
      </w:r>
    </w:p>
    <w:p w14:paraId="19377E08" w14:textId="77777777" w:rsidR="008C2505" w:rsidRPr="007B7478" w:rsidRDefault="008C2505">
      <w:pPr>
        <w:rPr>
          <w:sz w:val="26"/>
          <w:szCs w:val="26"/>
        </w:rPr>
      </w:pPr>
    </w:p>
    <w:p w14:paraId="00EAC2DD" w14:textId="07B6D35F"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بالمناسبة، الكتاب 18 هو كتاب مفيد حقًا. حسنا هيا بنا. كان لدى اليهود، لفترة طويلة، ثلاث طوائف فلسفية خاصة بهم.</w:t>
      </w:r>
    </w:p>
    <w:p w14:paraId="4942567A" w14:textId="77777777" w:rsidR="008C2505" w:rsidRPr="007B7478" w:rsidRDefault="008C2505">
      <w:pPr>
        <w:rPr>
          <w:sz w:val="26"/>
          <w:szCs w:val="26"/>
        </w:rPr>
      </w:pPr>
    </w:p>
    <w:p w14:paraId="10FC5706" w14:textId="67AE8641"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طائفة الأسينيين، وطائفة الصدوقيين، والنوع الثالث من الرأي هو رأي المدعوين بالفريسيين. وعن أي الطوائف، على الرغم من أنني قد تحدثت بالفعل في الكتاب الثاني عن الحروب اليهودية، إلا أنني سأتطرق إليها الآن. أما الفريسيون فيعيشون حياة خسيسة، أي تقشفية، ويحتقرون الأطعمة الشهية والأطعمة الغذائية.</w:t>
      </w:r>
    </w:p>
    <w:p w14:paraId="3BA331CF" w14:textId="77777777" w:rsidR="008C2505" w:rsidRPr="007B7478" w:rsidRDefault="008C2505">
      <w:pPr>
        <w:rPr>
          <w:sz w:val="26"/>
          <w:szCs w:val="26"/>
        </w:rPr>
      </w:pPr>
    </w:p>
    <w:p w14:paraId="7EBAA79D" w14:textId="7777777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إنهم يتبعون سلوك العقل. عندما يقررون أن كل الأشياء يتم بالإيمان، فإنهم لا يسلبون الناس حرية التصرف كما يعتقدون. </w:t>
      </w:r>
      <w:proofErr xmlns:w="http://schemas.openxmlformats.org/wordprocessingml/2006/main" w:type="gramStart"/>
      <w:r xmlns:w="http://schemas.openxmlformats.org/wordprocessingml/2006/main" w:rsidRPr="007B747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B7478">
        <w:rPr>
          <w:rFonts w:ascii="Calibri" w:eastAsia="Calibri" w:hAnsi="Calibri" w:cs="Calibri"/>
          <w:sz w:val="26"/>
          <w:szCs w:val="26"/>
        </w:rPr>
        <w:t xml:space="preserve">فهو يرى أن الفريسيين يسيرون في هذا الخط المثير للاهتمام للغاية فيما يتعلق بسيادة الله وحرية البشر.</w:t>
      </w:r>
    </w:p>
    <w:p w14:paraId="59BD34EF" w14:textId="77777777" w:rsidR="008C2505" w:rsidRPr="007B7478" w:rsidRDefault="008C2505">
      <w:pPr>
        <w:rPr>
          <w:sz w:val="26"/>
          <w:szCs w:val="26"/>
        </w:rPr>
      </w:pPr>
    </w:p>
    <w:p w14:paraId="4AA49B40" w14:textId="21B770B3"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إذ كان مفهومهم أنه قد شاء الله أن يخلق مزاجًا يفعل به ما يشاء، ولكن لتعمل إرادة الناس بالفضل أو الشر. يعتقد الفريسيون أيضًا أن النفوس تمتلك قوة خالدة، وأنه تحت الأرض، ستكون هناك مكافآت أو عقوبات، وفقًا للكيفية التي عاشوا بها بفضيلة أو شر في هذه الحياة. ويجب أن يُحتجز هؤلاء في السجن الأبدي، أما الأولون فسيكون لهم القدرة على الحياة والحياة مرة أخرى في القيامة، والتي بفضلها يستطيعون إقناع جسد الشعب بشكل كبير.</w:t>
      </w:r>
    </w:p>
    <w:p w14:paraId="27E4CBB4" w14:textId="77777777" w:rsidR="008C2505" w:rsidRPr="007B7478" w:rsidRDefault="008C2505">
      <w:pPr>
        <w:rPr>
          <w:sz w:val="26"/>
          <w:szCs w:val="26"/>
        </w:rPr>
      </w:pPr>
    </w:p>
    <w:p w14:paraId="0F678FFC" w14:textId="7777777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وبعبارة أخرى، الناس يحبون سماع هذا. يقول أكثر من ذلك بقليل. سوف أتخطى.</w:t>
      </w:r>
    </w:p>
    <w:p w14:paraId="130B76FD" w14:textId="77777777" w:rsidR="008C2505" w:rsidRPr="007B7478" w:rsidRDefault="008C2505">
      <w:pPr>
        <w:rPr>
          <w:sz w:val="26"/>
          <w:szCs w:val="26"/>
        </w:rPr>
      </w:pPr>
    </w:p>
    <w:p w14:paraId="39E0837B" w14:textId="7777777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ثانياً، هذا هو تعليم الصدوقيين. تموت الأرواح مع الأجساد. كما أن الصدوقيين لا يعتبرون مراعاة أي شيء غير ما يأمرهم به الناموس، لأنهم يعتقدون أن من الفضيلة أن يتجادلوا مع معلمي الفلسفة الذين يترددون عليهم.</w:t>
      </w:r>
    </w:p>
    <w:p w14:paraId="7520C8AB" w14:textId="77777777" w:rsidR="008C2505" w:rsidRPr="007B7478" w:rsidRDefault="008C2505">
      <w:pPr>
        <w:rPr>
          <w:sz w:val="26"/>
          <w:szCs w:val="26"/>
        </w:rPr>
      </w:pPr>
    </w:p>
    <w:p w14:paraId="05BF30CD" w14:textId="387F20C9"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وعندما يصبحون قضاة، كما يضطرون في بعض الأحيان عن غير قصد وبالقوة، فإنهم يلجأون إلى مفاهيم الفريسيين، لأن الجمهور لن يتحملهم بطريقة أخرى. </w:t>
      </w:r>
      <w:r xmlns:w="http://schemas.openxmlformats.org/wordprocessingml/2006/main" w:rsidR="00FC24CB" w:rsidRPr="007B7478">
        <w:rPr>
          <w:rFonts w:ascii="Calibri" w:eastAsia="Calibri" w:hAnsi="Calibri" w:cs="Calibri"/>
          <w:sz w:val="26"/>
          <w:szCs w:val="26"/>
        </w:rPr>
        <w:t xml:space="preserve">لذا، فإن الصدوقيين، كما يقول، يلعبون اللعبة بأفضل ما في وسعهم من أجل مصلحتهم. هؤلاء هم الفريسيون والصدوقيون.</w:t>
      </w:r>
    </w:p>
    <w:p w14:paraId="12BFD283" w14:textId="77777777" w:rsidR="008C2505" w:rsidRPr="007B7478" w:rsidRDefault="008C2505">
      <w:pPr>
        <w:rPr>
          <w:sz w:val="26"/>
          <w:szCs w:val="26"/>
        </w:rPr>
      </w:pPr>
    </w:p>
    <w:p w14:paraId="63FB9B3E" w14:textId="7777777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الآن دعونا نقرأ بإيجاز عن Essenes. مرة أخرى، طائفة ربما أصبحت مرتبطة بقمران. ربما فعلت.</w:t>
      </w:r>
    </w:p>
    <w:p w14:paraId="467F8771" w14:textId="77777777" w:rsidR="008C2505" w:rsidRPr="007B7478" w:rsidRDefault="008C2505">
      <w:pPr>
        <w:rPr>
          <w:sz w:val="26"/>
          <w:szCs w:val="26"/>
        </w:rPr>
      </w:pPr>
    </w:p>
    <w:p w14:paraId="257BE5CD" w14:textId="00199C3C"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وهذا هو مذهب الأسينيين. وكل شيء أحسن وصفا عند الله. يعلم الأسينيون خلود النفوس ويقدرون أن مكافآت البر يجب أن يجتهدوا من أجلها، وعندما يرسلون ما كرسوه لله إلى الهيكل، فإنهم لا يقدمون الذبائح لأن لديهم المزيد من التطهيرات الخاصة بهم التي هي أكثر من ذلك. طاهرين، ولهذا السبب يُستبعدون من الفناء العام للهيكل، لكنهم يقدمون ذبائحهم بأنفسهم.</w:t>
      </w:r>
    </w:p>
    <w:p w14:paraId="1D2BA498" w14:textId="77777777" w:rsidR="008C2505" w:rsidRPr="007B7478" w:rsidRDefault="008C2505">
      <w:pPr>
        <w:rPr>
          <w:sz w:val="26"/>
          <w:szCs w:val="26"/>
        </w:rPr>
      </w:pPr>
    </w:p>
    <w:p w14:paraId="2E561AC2" w14:textId="37D73ECF"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ومع ذلك، هل مسلك حياتهم أفضل من مسلك سائر الناس؟ إن الرجل الغني، الذي لديه كل الأشياء مشتركة، لا يتمتع بثروته الخاصة أكثر من الذي لا يملك شيئًا على الإطلاق. هناك حوالي 4000 رجل يعيشون بهذه الطريقة.</w:t>
      </w:r>
    </w:p>
    <w:p w14:paraId="384D5F84" w14:textId="77777777" w:rsidR="008C2505" w:rsidRPr="007B7478" w:rsidRDefault="008C2505">
      <w:pPr>
        <w:rPr>
          <w:sz w:val="26"/>
          <w:szCs w:val="26"/>
        </w:rPr>
      </w:pPr>
    </w:p>
    <w:p w14:paraId="0B561908" w14:textId="7F6DE758"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إنهم لا يتزوجون ولا يرغبون في الاحتفاظ بالخدم، معتقدين أن الأخير يغري الرجال بالظلم، والأول هو الذي يفسح المجال للشجار المنزلي. وبينما يعيشون بمفردهم، يخدمون بعضهم بعضًا. تلك هي الطوائف الثلاث الرئيسية التي نعرفها.</w:t>
      </w:r>
    </w:p>
    <w:p w14:paraId="010B05BA" w14:textId="77777777" w:rsidR="008C2505" w:rsidRPr="007B7478" w:rsidRDefault="008C2505">
      <w:pPr>
        <w:rPr>
          <w:sz w:val="26"/>
          <w:szCs w:val="26"/>
        </w:rPr>
      </w:pPr>
    </w:p>
    <w:p w14:paraId="1EE75E6E" w14:textId="7777777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ويواصل يوسيفوس وصف ما يسميه طائفة رابعة. لن أقرأ عنه كله، لكنه يقول أن هناك طائفة رابعة من الفلسفة. يهوذا الجليلي هو المؤلف.</w:t>
      </w:r>
    </w:p>
    <w:p w14:paraId="2D1E5BBC" w14:textId="77777777" w:rsidR="008C2505" w:rsidRPr="007B7478" w:rsidRDefault="008C2505">
      <w:pPr>
        <w:rPr>
          <w:sz w:val="26"/>
          <w:szCs w:val="26"/>
        </w:rPr>
      </w:pPr>
    </w:p>
    <w:p w14:paraId="00B1FC00" w14:textId="6191CD09"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يتفق هؤلاء الرجال مع الفريسيين في كل الأمور الأخرى، لكن لديهم ارتباطًا لا يمكن انتهاكه بالحرية، ويقولون إن الله هو حاكمهم وسيدهم الوحيد. وبالطبع، عندما نقرأ حروب يوسيفوس، والتي لن أفعلها في هذه المرحلة لأنه ليس لدينا الوقت، ولكن عندما يصف سقوط أورشليم النهائي في أيدي الرومان، إحدى المآسي التي تظهر بوضوح شديد هو الكراهية المطلقة والشراسة لهؤلاء المتعصبين المختلفين،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السيكاريا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وغيرهم، ضد بعضهم البعض. فبصراحة، تسقط أورشليم بسببهم بقدر ما تسقط بسبب هجمة الرومان.</w:t>
      </w:r>
    </w:p>
    <w:p w14:paraId="471D4CC7" w14:textId="77777777" w:rsidR="008C2505" w:rsidRPr="007B7478" w:rsidRDefault="008C2505">
      <w:pPr>
        <w:rPr>
          <w:sz w:val="26"/>
          <w:szCs w:val="26"/>
        </w:rPr>
      </w:pPr>
    </w:p>
    <w:p w14:paraId="4A17360A" w14:textId="1CB5F454" w:rsidR="008C2505" w:rsidRPr="007B7478" w:rsidRDefault="00FC24CB">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لذلك، يتحدث يوسيفوس عن طوائف اليهودية. يوسيفوس، كما تعلم من دروس العهد الجديد، يصف يسوع أيضًا. الآن، سأقرأ هذا لكم وأريدكم أن تتعرفوا على شيء واحد كان يجب أن أقوله سابقًا ولكنني لم أفعل، وهو يسير على هذا النحو.</w:t>
      </w:r>
    </w:p>
    <w:p w14:paraId="7780ECC1" w14:textId="77777777" w:rsidR="008C2505" w:rsidRPr="007B7478" w:rsidRDefault="008C2505">
      <w:pPr>
        <w:rPr>
          <w:sz w:val="26"/>
          <w:szCs w:val="26"/>
        </w:rPr>
      </w:pPr>
    </w:p>
    <w:p w14:paraId="2807A120" w14:textId="423ECB8B"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ولأن يوسيفوس كان يهوديًا مرتدًا، وترك اليهود واتجه إلى الرومان، فإن قرونًا من المعرفة اليهودية لم يكن لها أي علاقة به. لم يكن الأمر كذلك حتى القرن العشرين تقريبًا عندما بدأ العلماء اليهود يقولون إن هذا أمر يستحق التشاور معه حقًا. إذن، يوسيفوس محفوظ في الكنيسة، من قبل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الكنيسة، وفروعها المختلفة، والاقتراح هو أن بعض الأشياء التي نقرأها، هذا هو الكتاب 18، الفصل 3، </w:t>
      </w:r>
      <w:r xmlns:w="http://schemas.openxmlformats.org/wordprocessingml/2006/main" w:rsidR="006231A2">
        <w:rPr>
          <w:rFonts w:ascii="Calibri" w:eastAsia="Calibri" w:hAnsi="Calibri" w:cs="Calibri"/>
          <w:sz w:val="26"/>
          <w:szCs w:val="26"/>
        </w:rPr>
        <w:t xml:space="preserve">ربما إضافات كتبها الكتبة المسيحيون لأننا، بالطبع، لدينا في ثقافتنا إحساس واضح بأن هذا كتاب لشخص ما، فلا تعبث به.</w:t>
      </w:r>
    </w:p>
    <w:p w14:paraId="47BD0996" w14:textId="77777777" w:rsidR="008C2505" w:rsidRPr="007B7478" w:rsidRDefault="008C2505">
      <w:pPr>
        <w:rPr>
          <w:sz w:val="26"/>
          <w:szCs w:val="26"/>
        </w:rPr>
      </w:pPr>
    </w:p>
    <w:p w14:paraId="3A25ABD7" w14:textId="7E13714E"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لكن مثل هذه الحدود كانت أكثر مرونة قليلًا، وبالتالي فإن الاقتراح ربما يكون لدينا في هذا الوصف ليسوع بعض الإضافات. ولكن بعد قولي هذا، يمكننا أن نشير إلى تلك الإضافات. يمكننا حتى إخراجهم إذا أردنا ذلك، وسنظل نرى يوسيفوس يصف شخصًا غير عادي يصنع المعجزات، وبعده ستتبعه قبيلة كاملة من المسيحيين، كما يسميها، لأنه لن يسميها أي مؤلف مسيحي الكل تطوير الكنيسة قبيلة.</w:t>
      </w:r>
    </w:p>
    <w:p w14:paraId="523E239B" w14:textId="77777777" w:rsidR="008C2505" w:rsidRPr="007B7478" w:rsidRDefault="008C2505">
      <w:pPr>
        <w:rPr>
          <w:sz w:val="26"/>
          <w:szCs w:val="26"/>
        </w:rPr>
      </w:pPr>
    </w:p>
    <w:p w14:paraId="34E8DC9B" w14:textId="4AEEA70F"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دعني أقرأها لك وكان في ذلك الوقت تقريبًا يسوع، وهو رجل حكيم، إذا جاز أن ندعوه رجلاً، لأنه كان صانعًا لعجائب، ومعلمًا لهؤلاء الذين قبلوا الحق بسرور. واجتذب إليه كثيرين من اليهود وكثيرين من الأمم.</w:t>
      </w:r>
    </w:p>
    <w:p w14:paraId="64640457" w14:textId="77777777" w:rsidR="008C2505" w:rsidRPr="007B7478" w:rsidRDefault="008C2505">
      <w:pPr>
        <w:rPr>
          <w:sz w:val="26"/>
          <w:szCs w:val="26"/>
        </w:rPr>
      </w:pPr>
    </w:p>
    <w:p w14:paraId="6C077C3B" w14:textId="12812C5C"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لقد كان المسيح. الآن، هذا هو المكان الوحيد الذي يقترح فيه الناس أن الكنيسة ربما أضافت ذلك، لكنها مستمرة. عندما أدانه بيلاطس، بناءً على اقتراح من الرجال الرئيسيين بيننا، فإن أولئك الذين أحبوه في البداية لم يتخلوا عنه.</w:t>
      </w:r>
    </w:p>
    <w:p w14:paraId="7635E295" w14:textId="77777777" w:rsidR="008C2505" w:rsidRPr="007B7478" w:rsidRDefault="008C2505">
      <w:pPr>
        <w:rPr>
          <w:sz w:val="26"/>
          <w:szCs w:val="26"/>
        </w:rPr>
      </w:pPr>
    </w:p>
    <w:p w14:paraId="0C4277C7" w14:textId="73EABF4A" w:rsidR="008C2505" w:rsidRPr="007B7478" w:rsidRDefault="006231A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يُعتقد أن السطر التالي ربما يكون إضافة. لأنه ظهر لهم حيًا مرة أخرى في اليوم الثالث، كما سبق لأنبياء الله أنبأوا بهذه الأمور وبعشرة آلاف عجائب أخرى عنه. حتى لو كان هذا استيفاءً، لاحظ كل ما قيل بالفعل.</w:t>
      </w:r>
    </w:p>
    <w:p w14:paraId="6CF9B454" w14:textId="77777777" w:rsidR="008C2505" w:rsidRPr="007B7478" w:rsidRDefault="008C2505">
      <w:pPr>
        <w:rPr>
          <w:sz w:val="26"/>
          <w:szCs w:val="26"/>
        </w:rPr>
      </w:pPr>
    </w:p>
    <w:p w14:paraId="4287ECB5" w14:textId="78197F90"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شخص حكيم، شخص يقوم بأعمال رائعة، شخص رتب بيلاطس لصلبه، ومن ثم يتم إغلاق هذا القسم. وسبط المسيحيين الذين سميوا بهذا الاسم لم ينقرضوا حتى يومنا هذا. الآن، يوسيفوس، يمكننا أن نفعل المزيد بهذا، لكننا نريد أيضًا أن نفعل شيئًا آخر فيما يتعلق بما يجب أن يقوله يوسيفوس، لأنه سيتحدث بعد وقت قصير جدًا من هذه النقطة، على الرغم من أن يوسيفوس لديه نوع من ذلك، ماذا أنا؟ أحاول أن أقول، رسمًا موجزًا ليسوع في وقت سابق.</w:t>
      </w:r>
    </w:p>
    <w:p w14:paraId="7390AEB2" w14:textId="77777777" w:rsidR="008C2505" w:rsidRPr="007B7478" w:rsidRDefault="008C2505">
      <w:pPr>
        <w:rPr>
          <w:sz w:val="26"/>
          <w:szCs w:val="26"/>
        </w:rPr>
      </w:pPr>
    </w:p>
    <w:p w14:paraId="108AE5CB" w14:textId="7777777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فهو لديه وصف لموت يوحنا المعمدان، والذي ستلاحظ أنه يتناسب مع ما نعرفه من الإنجيل. هذا هو الفصل الخامس من الكتاب الثامن عشر. لقد أمضى القسم الأول، الذي لن أقرأه لكم، في وصف الحرب والمشاجرة وهيرودس.</w:t>
      </w:r>
    </w:p>
    <w:p w14:paraId="3B9E4B6D" w14:textId="77777777" w:rsidR="008C2505" w:rsidRPr="007B7478" w:rsidRDefault="008C2505">
      <w:pPr>
        <w:rPr>
          <w:sz w:val="26"/>
          <w:szCs w:val="26"/>
        </w:rPr>
      </w:pPr>
    </w:p>
    <w:p w14:paraId="42C074A8" w14:textId="7777777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هذا هو رجلنا هيرودس أنتيباس، وسيكون هناك هيرودس رئيس الربع الذي سيظهر هنا أيضًا، وهناك ملك اسمه أريتاس، وكانت هناك زوجة هناك، وكانت هناك بعض المعارك. اسمحوا لي أن أغلق القسم 1 من الفصل 5 والمضي قدما. وهم، هذا الحارث وعصابته واليهود، جمعوا الجيوش من الجانبين واستعدوا للحرب.</w:t>
      </w:r>
    </w:p>
    <w:p w14:paraId="6C48259F" w14:textId="77777777" w:rsidR="008C2505" w:rsidRPr="007B7478" w:rsidRDefault="008C2505">
      <w:pPr>
        <w:rPr>
          <w:sz w:val="26"/>
          <w:szCs w:val="26"/>
        </w:rPr>
      </w:pPr>
    </w:p>
    <w:p w14:paraId="26D847BD" w14:textId="743620E5"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أرسلوا جنرالاتهم للقتال بدلاً منهم، وعندما انضموا إلى المعركة، تم تدمير جيش هيرودس بأكمله. هذا أمر واقعي جدًا. القسم الثاني، الآن ظن بعض اليهود أن تدمير جيش هيرودس جاء من الله، وبعد ذلك بحق عقاب لما فعله هيرودس ضد يوحنا الذي يدعى المعمدان، لأن هيرودس قتله، الذي كان رجل صالح وأوصى اليهود أن يمارسوا الفضيلة، كالبر الحقيقي لبعضهم البعض والتقوى تجاه الله، وبالتالي المعمودية.</w:t>
      </w:r>
    </w:p>
    <w:p w14:paraId="5244E49E" w14:textId="77777777" w:rsidR="008C2505" w:rsidRPr="007B7478" w:rsidRDefault="008C2505">
      <w:pPr>
        <w:rPr>
          <w:sz w:val="26"/>
          <w:szCs w:val="26"/>
        </w:rPr>
      </w:pPr>
    </w:p>
    <w:p w14:paraId="38035BC3" w14:textId="7777777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ولما اجتمع كثيرون حوله، إذ تأثروا وسروروا جدًا عندما سمعوا كلماته، كلمات يوحنا، كان هيرودس يخشى أن نفوذ يوحنا العظيم على الشعب قد يزيد من قوته وميله إلى إثارة التمرد، رأى هيرودس أنه من الأفضل أن يقتله ويمنع أي ضرر قد يسببه، وألا يضع نفسه في مصاعب من خلال إنقاذ رجل قد يجعله يتوب عما يجب أن يكون بعد فوات الأوان، لأنه بالطبع كان لدينا هيرودس أنتيباس، هيرودس. فيليب، شيء أبيض يحدث هناك. وبناءً على ذلك، أُرسل يوحنا سجينًا بسبب مزاج هيرودس المشبوه إلى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مكايروس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 وهذه، بالمناسبة، قلعة تقع على الجانب الشرقي من البحر الميت، وهي إحدى حصون هيرودس الكبير العديدة.</w:t>
      </w:r>
    </w:p>
    <w:p w14:paraId="73E423ED" w14:textId="77777777" w:rsidR="008C2505" w:rsidRPr="007B7478" w:rsidRDefault="008C2505">
      <w:pPr>
        <w:rPr>
          <w:sz w:val="26"/>
          <w:szCs w:val="26"/>
        </w:rPr>
      </w:pPr>
    </w:p>
    <w:p w14:paraId="12431E02" w14:textId="65BD4448" w:rsidR="008C2505" w:rsidRPr="007B7478" w:rsidRDefault="006231A2">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لذلك، تم إرساله إلى </w:t>
      </w:r>
      <w:proofErr xmlns:w="http://schemas.openxmlformats.org/wordprocessingml/2006/main" w:type="spellStart"/>
      <w:r xmlns:w="http://schemas.openxmlformats.org/wordprocessingml/2006/main" w:rsidR="00000000" w:rsidRPr="007B7478">
        <w:rPr>
          <w:rFonts w:ascii="Calibri" w:eastAsia="Calibri" w:hAnsi="Calibri" w:cs="Calibri"/>
          <w:sz w:val="26"/>
          <w:szCs w:val="26"/>
        </w:rPr>
        <w:t xml:space="preserve">مكايروس </w:t>
      </w:r>
      <w:proofErr xmlns:w="http://schemas.openxmlformats.org/wordprocessingml/2006/main" w:type="spellEnd"/>
      <w:r xmlns:w="http://schemas.openxmlformats.org/wordprocessingml/2006/main" w:rsidR="00000000" w:rsidRPr="007B7478">
        <w:rPr>
          <w:rFonts w:ascii="Calibri" w:eastAsia="Calibri" w:hAnsi="Calibri" w:cs="Calibri"/>
          <w:sz w:val="26"/>
          <w:szCs w:val="26"/>
        </w:rPr>
        <w:t xml:space="preserve">، وتم إعدامه هناك. والآن، كما قلت، كان لليهود رأي أن تدمير جيشه كان بمثابة عقاب لهيرودس وعلامة على غضب الله عليه. لذلك، نرى مجموعة مثيرة جدًا من التفاصيل أضافها يوسيفوس فيما يتعلق بيوحنا المعمدان.</w:t>
      </w:r>
    </w:p>
    <w:p w14:paraId="33E2DD36" w14:textId="77777777" w:rsidR="008C2505" w:rsidRPr="007B7478" w:rsidRDefault="008C2505">
      <w:pPr>
        <w:rPr>
          <w:sz w:val="26"/>
          <w:szCs w:val="26"/>
        </w:rPr>
      </w:pPr>
    </w:p>
    <w:p w14:paraId="214D3A15" w14:textId="15E98B46"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دعني أقرأ لك واحدة فقط لأنه، كما نعلم، لدينا سلالة هيرودس، أليس كذلك؟ وهكذا، فإن سلالة هيرودس لدينا ستكون هيرودس الكبير، الذي قام بكل بناء تلك القلعة المذكورة للتو. بمجرد وفاة هيرودس الكبير، لدينا هيرودس، آسف، هيرودس أنتيباس، وبعد ذلك سيكون أغريبا الأول، وأغريبا الثاني. سيصف لنا يوسيفوس وفاة هيرودس أغريبا، دعني أحدد أين أنا هنا، نعم، هيرودس أغريبا، وسيبدو هذا، على ما أعتقد، كشيء قد تعرفه من سفر أعمال الرسل.</w:t>
      </w:r>
    </w:p>
    <w:p w14:paraId="2ABA0CD3" w14:textId="77777777" w:rsidR="008C2505" w:rsidRPr="007B7478" w:rsidRDefault="008C2505">
      <w:pPr>
        <w:rPr>
          <w:sz w:val="26"/>
          <w:szCs w:val="26"/>
        </w:rPr>
      </w:pPr>
    </w:p>
    <w:p w14:paraId="3E8AC249" w14:textId="397F8008"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حسنا هيا بنا. ولما ملك أغريبا ثلاث سنوات على اليهودية كلها، جاء إلى مدينة قيصرية، عند البحر، التي بناها هيرودس الكبير، والتي كانت تسمى سابقا برج ستراتوس، وأقام هناك معروضات تكريما لقيصر. فلما علم أنه كان هناك عيد يجتمع فيه جمع غفير من الناس، وكان ذلك من الكرامة.</w:t>
      </w:r>
    </w:p>
    <w:p w14:paraId="6C4C36DE" w14:textId="77777777" w:rsidR="008C2505" w:rsidRPr="007B7478" w:rsidRDefault="008C2505">
      <w:pPr>
        <w:rPr>
          <w:sz w:val="26"/>
          <w:szCs w:val="26"/>
        </w:rPr>
      </w:pPr>
    </w:p>
    <w:p w14:paraId="42E1E65F" w14:textId="7777777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وفي اليوم الثاني من العروض، لبس هيرودس ثوبًا مصنوعًا بالكامل من الفضة، وكان منظره رائعًا حقًا، ودخل إلى المسرح. كما تعلمون، كان هناك مسرح في قيصرية. إنها مدينة هلينستية بناها هيرودس الكبير.</w:t>
      </w:r>
    </w:p>
    <w:p w14:paraId="6F4FB0F0" w14:textId="77777777" w:rsidR="008C2505" w:rsidRPr="007B7478" w:rsidRDefault="008C2505">
      <w:pPr>
        <w:rPr>
          <w:sz w:val="26"/>
          <w:szCs w:val="26"/>
        </w:rPr>
      </w:pPr>
    </w:p>
    <w:p w14:paraId="5F43CCA4" w14:textId="4937891F"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لقد جاء في الصباح الباكر، وفي ذلك الوقت كانت الفضة التي كانت في ثوبه مضاءة بانعكاس جديد لأشعة الشمس عليها، وأشرقت بطريقة مدهشة وكانت متألقة لدرجة أنها بثت الرعب في نفوس كل من نظر إليها باهتمام. له. وإذا بالمتملقين يصرخون بعضهم من مكان وآخر من مكان أنه إله. فلم يوبخهم الملك ولم يرفض تملقهم الكافر، بل نشأ في بطنه ألم شديد وبدأ بطريقة عنيفة.</w:t>
      </w:r>
    </w:p>
    <w:p w14:paraId="470E8752" w14:textId="77777777" w:rsidR="008C2505" w:rsidRPr="007B7478" w:rsidRDefault="008C2505">
      <w:pPr>
        <w:rPr>
          <w:sz w:val="26"/>
          <w:szCs w:val="26"/>
        </w:rPr>
      </w:pPr>
    </w:p>
    <w:p w14:paraId="136A232B" w14:textId="7777777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فنظر إلى أصحابه وقال: أنا الذي تدعوه إلى الله وأوصته بمغادرة هذه الحياة الآن. حسنًا، العناية الإلهية توبخ الكلمات الكاذبة التي قلتها لي للتو. أنا، الذي كنت تسميه خالدًا، سارعني الموت على الفور.</w:t>
      </w:r>
    </w:p>
    <w:p w14:paraId="69D3DBF2" w14:textId="77777777" w:rsidR="008C2505" w:rsidRPr="007B7478" w:rsidRDefault="008C2505">
      <w:pPr>
        <w:rPr>
          <w:sz w:val="26"/>
          <w:szCs w:val="26"/>
        </w:rPr>
      </w:pPr>
    </w:p>
    <w:p w14:paraId="7FA9BD02" w14:textId="72944FA3"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وبالطبع، هذا هو الوصف المذهل الذي قدمه يوسيفوس لما لدينا في سفر أعمال الرسل، وهو نفس الحدث الذي يحدث في هذا السياق. حسنا، هذه هي مقدمة لدينا. ماذا فعلنا حتى الآن؟ لدينا إحساس لكل من هذه المجتمعات والأشخاص الذين يمثلون مجتمعات معينة بوجود كتاب مقدس موثوق به.</w:t>
      </w:r>
    </w:p>
    <w:p w14:paraId="2DC4FDB9" w14:textId="77777777" w:rsidR="008C2505" w:rsidRPr="007B7478" w:rsidRDefault="008C2505">
      <w:pPr>
        <w:rPr>
          <w:sz w:val="26"/>
          <w:szCs w:val="26"/>
        </w:rPr>
      </w:pPr>
    </w:p>
    <w:p w14:paraId="79466FC1" w14:textId="7777777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لدينا أيضًا شعور بأنهم عازمون على أخذ النص الرسمي الرسمي ومعرفة كيفية تطبيقه على سياقاتهم الخاصة. فقط لتذكير أنفسنا، لدى فيلو سياق. إنها أفلاطونية محدثة في تفكيرها.</w:t>
      </w:r>
    </w:p>
    <w:p w14:paraId="1E3A3F3E" w14:textId="77777777" w:rsidR="008C2505" w:rsidRPr="007B7478" w:rsidRDefault="008C2505">
      <w:pPr>
        <w:rPr>
          <w:sz w:val="26"/>
          <w:szCs w:val="26"/>
        </w:rPr>
      </w:pPr>
    </w:p>
    <w:p w14:paraId="3B98F861" w14:textId="7777777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وكيف سيطبق ما يقوله لهم الكتاب المقدس؟ نحن نتعلم الخلفيات التاريخية لبعض تطورات العهد الجديد، وقد ساعدنا يوسيفوس بشكل كبير في ذلك. وبعد ذلك، ذكرنا هذا منذ قليل، يقدم لنا فيلو نافذة صغيرة فقط، مجرد نافذة صغيرة. وبالطبع، إذا قرأت كل هذه الصفحات الرائعة من كتاب فيلو الكبير، فسوف تحصل على فكرة جيدة.</w:t>
      </w:r>
    </w:p>
    <w:p w14:paraId="767D6652" w14:textId="77777777" w:rsidR="008C2505" w:rsidRPr="007B7478" w:rsidRDefault="008C2505">
      <w:pPr>
        <w:rPr>
          <w:sz w:val="26"/>
          <w:szCs w:val="26"/>
        </w:rPr>
      </w:pPr>
    </w:p>
    <w:p w14:paraId="43CB43C3" w14:textId="3EC01734"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وها هو، في انتظار أمامك. إحساس جيد حقًا بالطرق المتقنة التي اتبعوها لتفسير الأشياء من خلال عدسة التفكير الأفلاطوني المحدث. حسنًا، هذا سيكون نقطة الانطلاق إلى الشيء التالي الذي سندرسه، وهو أخنوخ، الأدب المنسوب إلى شخصيتنا الكتابية أخنوخ.</w:t>
      </w:r>
    </w:p>
    <w:p w14:paraId="67F35FF0" w14:textId="77777777" w:rsidR="008C2505" w:rsidRPr="007B7478" w:rsidRDefault="008C2505">
      <w:pPr>
        <w:rPr>
          <w:sz w:val="26"/>
          <w:szCs w:val="26"/>
        </w:rPr>
      </w:pPr>
    </w:p>
    <w:p w14:paraId="7EB45AB1" w14:textId="77777777" w:rsidR="008C2505" w:rsidRPr="007B7478" w:rsidRDefault="00000000">
      <w:pPr xmlns:w="http://schemas.openxmlformats.org/wordprocessingml/2006/main">
        <w:rPr>
          <w:sz w:val="26"/>
          <w:szCs w:val="26"/>
        </w:rPr>
        <w:bidi/>
      </w:pPr>
      <w:r xmlns:w="http://schemas.openxmlformats.org/wordprocessingml/2006/main" w:rsidRPr="007B7478">
        <w:rPr>
          <w:rFonts w:ascii="Calibri" w:eastAsia="Calibri" w:hAnsi="Calibri" w:cs="Calibri"/>
          <w:sz w:val="26"/>
          <w:szCs w:val="26"/>
        </w:rPr>
        <w:t xml:space="preserve">إنها زائفة. سنتوقف قليلاً هنا لأن إينوك هو محاضرة خاصة به. يكفي الآن.</w:t>
      </w:r>
    </w:p>
    <w:p w14:paraId="680836B4" w14:textId="77777777" w:rsidR="008C2505" w:rsidRPr="007B7478" w:rsidRDefault="008C2505">
      <w:pPr>
        <w:rPr>
          <w:sz w:val="26"/>
          <w:szCs w:val="26"/>
        </w:rPr>
      </w:pPr>
    </w:p>
    <w:p w14:paraId="2E7354D0" w14:textId="77777777" w:rsidR="007B7478" w:rsidRPr="007B7478" w:rsidRDefault="007B7478" w:rsidP="007B7478">
      <w:pPr xmlns:w="http://schemas.openxmlformats.org/wordprocessingml/2006/main">
        <w:rPr>
          <w:rFonts w:ascii="Calibri" w:eastAsia="Calibri" w:hAnsi="Calibri" w:cs="Calibri"/>
          <w:sz w:val="26"/>
          <w:szCs w:val="26"/>
        </w:rPr>
        <w:bidi/>
      </w:pPr>
      <w:r xmlns:w="http://schemas.openxmlformats.org/wordprocessingml/2006/main" w:rsidRPr="007B7478">
        <w:rPr>
          <w:rFonts w:ascii="Calibri" w:eastAsia="Calibri" w:hAnsi="Calibri" w:cs="Calibri"/>
          <w:sz w:val="26"/>
          <w:szCs w:val="26"/>
        </w:rPr>
        <w:t xml:space="preserve">هذه هي الدكتورة إيلين فيليبس وتدريسها حول مقدمة للدراسات الكتابية. هذه هي الجلسة 14، الأدب والمقدمة خارج القانون.</w:t>
      </w:r>
    </w:p>
    <w:p w14:paraId="1E2781B7" w14:textId="210A97EE" w:rsidR="008C2505" w:rsidRPr="007B7478" w:rsidRDefault="008C2505" w:rsidP="007B7478">
      <w:pPr>
        <w:rPr>
          <w:sz w:val="26"/>
          <w:szCs w:val="26"/>
        </w:rPr>
      </w:pPr>
    </w:p>
    <w:sectPr w:rsidR="008C2505" w:rsidRPr="007B74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BB04" w14:textId="77777777" w:rsidR="00F52D9E" w:rsidRDefault="00F52D9E" w:rsidP="007B7478">
      <w:r>
        <w:separator/>
      </w:r>
    </w:p>
  </w:endnote>
  <w:endnote w:type="continuationSeparator" w:id="0">
    <w:p w14:paraId="010DAAFE" w14:textId="77777777" w:rsidR="00F52D9E" w:rsidRDefault="00F52D9E" w:rsidP="007B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3F4CE" w14:textId="77777777" w:rsidR="00F52D9E" w:rsidRDefault="00F52D9E" w:rsidP="007B7478">
      <w:r>
        <w:separator/>
      </w:r>
    </w:p>
  </w:footnote>
  <w:footnote w:type="continuationSeparator" w:id="0">
    <w:p w14:paraId="5E1DCE36" w14:textId="77777777" w:rsidR="00F52D9E" w:rsidRDefault="00F52D9E" w:rsidP="007B7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331207"/>
      <w:docPartObj>
        <w:docPartGallery w:val="Page Numbers (Top of Page)"/>
        <w:docPartUnique/>
      </w:docPartObj>
    </w:sdtPr>
    <w:sdtEndPr>
      <w:rPr>
        <w:noProof/>
      </w:rPr>
    </w:sdtEndPr>
    <w:sdtContent>
      <w:p w14:paraId="4ED06238" w14:textId="41805373" w:rsidR="007B7478" w:rsidRDefault="007B747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8AC621" w14:textId="77777777" w:rsidR="007B7478" w:rsidRDefault="007B7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A4B8F"/>
    <w:multiLevelType w:val="hybridMultilevel"/>
    <w:tmpl w:val="CF1CE816"/>
    <w:lvl w:ilvl="0" w:tplc="53C63B42">
      <w:start w:val="1"/>
      <w:numFmt w:val="bullet"/>
      <w:lvlText w:val="●"/>
      <w:lvlJc w:val="left"/>
      <w:pPr>
        <w:ind w:left="720" w:hanging="360"/>
      </w:pPr>
    </w:lvl>
    <w:lvl w:ilvl="1" w:tplc="B0CC086A">
      <w:start w:val="1"/>
      <w:numFmt w:val="bullet"/>
      <w:lvlText w:val="○"/>
      <w:lvlJc w:val="left"/>
      <w:pPr>
        <w:ind w:left="1440" w:hanging="360"/>
      </w:pPr>
    </w:lvl>
    <w:lvl w:ilvl="2" w:tplc="11C05B6E">
      <w:start w:val="1"/>
      <w:numFmt w:val="bullet"/>
      <w:lvlText w:val="■"/>
      <w:lvlJc w:val="left"/>
      <w:pPr>
        <w:ind w:left="2160" w:hanging="360"/>
      </w:pPr>
    </w:lvl>
    <w:lvl w:ilvl="3" w:tplc="FBD83290">
      <w:start w:val="1"/>
      <w:numFmt w:val="bullet"/>
      <w:lvlText w:val="●"/>
      <w:lvlJc w:val="left"/>
      <w:pPr>
        <w:ind w:left="2880" w:hanging="360"/>
      </w:pPr>
    </w:lvl>
    <w:lvl w:ilvl="4" w:tplc="229E58FC">
      <w:start w:val="1"/>
      <w:numFmt w:val="bullet"/>
      <w:lvlText w:val="○"/>
      <w:lvlJc w:val="left"/>
      <w:pPr>
        <w:ind w:left="3600" w:hanging="360"/>
      </w:pPr>
    </w:lvl>
    <w:lvl w:ilvl="5" w:tplc="3B28F2DA">
      <w:start w:val="1"/>
      <w:numFmt w:val="bullet"/>
      <w:lvlText w:val="■"/>
      <w:lvlJc w:val="left"/>
      <w:pPr>
        <w:ind w:left="4320" w:hanging="360"/>
      </w:pPr>
    </w:lvl>
    <w:lvl w:ilvl="6" w:tplc="26A624DE">
      <w:start w:val="1"/>
      <w:numFmt w:val="bullet"/>
      <w:lvlText w:val="●"/>
      <w:lvlJc w:val="left"/>
      <w:pPr>
        <w:ind w:left="5040" w:hanging="360"/>
      </w:pPr>
    </w:lvl>
    <w:lvl w:ilvl="7" w:tplc="E31E7AD4">
      <w:start w:val="1"/>
      <w:numFmt w:val="bullet"/>
      <w:lvlText w:val="●"/>
      <w:lvlJc w:val="left"/>
      <w:pPr>
        <w:ind w:left="5760" w:hanging="360"/>
      </w:pPr>
    </w:lvl>
    <w:lvl w:ilvl="8" w:tplc="95509CC2">
      <w:start w:val="1"/>
      <w:numFmt w:val="bullet"/>
      <w:lvlText w:val="●"/>
      <w:lvlJc w:val="left"/>
      <w:pPr>
        <w:ind w:left="6480" w:hanging="360"/>
      </w:pPr>
    </w:lvl>
  </w:abstractNum>
  <w:num w:numId="1" w16cid:durableId="8939263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505"/>
    <w:rsid w:val="006231A2"/>
    <w:rsid w:val="006848B7"/>
    <w:rsid w:val="00720781"/>
    <w:rsid w:val="007B7478"/>
    <w:rsid w:val="008C2505"/>
    <w:rsid w:val="00A3708D"/>
    <w:rsid w:val="00EE1D73"/>
    <w:rsid w:val="00EF17B8"/>
    <w:rsid w:val="00F52D9E"/>
    <w:rsid w:val="00FC24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E7670"/>
  <w15:docId w15:val="{3DA4CEE2-D682-46F8-9714-BB7538BE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7478"/>
    <w:pPr>
      <w:tabs>
        <w:tab w:val="center" w:pos="4680"/>
        <w:tab w:val="right" w:pos="9360"/>
      </w:tabs>
    </w:pPr>
  </w:style>
  <w:style w:type="character" w:customStyle="1" w:styleId="HeaderChar">
    <w:name w:val="Header Char"/>
    <w:basedOn w:val="DefaultParagraphFont"/>
    <w:link w:val="Header"/>
    <w:uiPriority w:val="99"/>
    <w:rsid w:val="007B7478"/>
  </w:style>
  <w:style w:type="paragraph" w:styleId="Footer">
    <w:name w:val="footer"/>
    <w:basedOn w:val="Normal"/>
    <w:link w:val="FooterChar"/>
    <w:uiPriority w:val="99"/>
    <w:unhideWhenUsed/>
    <w:rsid w:val="007B7478"/>
    <w:pPr>
      <w:tabs>
        <w:tab w:val="center" w:pos="4680"/>
        <w:tab w:val="right" w:pos="9360"/>
      </w:tabs>
    </w:pPr>
  </w:style>
  <w:style w:type="character" w:customStyle="1" w:styleId="FooterChar">
    <w:name w:val="Footer Char"/>
    <w:basedOn w:val="DefaultParagraphFont"/>
    <w:link w:val="Footer"/>
    <w:uiPriority w:val="99"/>
    <w:rsid w:val="007B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6076</Words>
  <Characters>28224</Characters>
  <Application>Microsoft Office Word</Application>
  <DocSecurity>0</DocSecurity>
  <Lines>559</Lines>
  <Paragraphs>98</Paragraphs>
  <ScaleCrop>false</ScaleCrop>
  <HeadingPairs>
    <vt:vector size="2" baseType="variant">
      <vt:variant>
        <vt:lpstr>Title</vt:lpstr>
      </vt:variant>
      <vt:variant>
        <vt:i4>1</vt:i4>
      </vt:variant>
    </vt:vector>
  </HeadingPairs>
  <TitlesOfParts>
    <vt:vector size="1" baseType="lpstr">
      <vt:lpstr>Phillips IBS Session14 Intro toExtra Canonical</vt:lpstr>
    </vt:vector>
  </TitlesOfParts>
  <Company/>
  <LinksUpToDate>false</LinksUpToDate>
  <CharactersWithSpaces>34206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Session14 Intro toExtra Canonical</dc:title>
  <dc:creator>TurboScribe.ai</dc:creator>
  <cp:lastModifiedBy>Ted Hildebrandt</cp:lastModifiedBy>
  <cp:revision>2</cp:revision>
  <dcterms:created xsi:type="dcterms:W3CDTF">2024-04-03T11:12:00Z</dcterms:created>
  <dcterms:modified xsi:type="dcterms:W3CDTF">2024-04-03T11:12:00Z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6342cea0a5636026981f27be4bb4e6258ddde7a663e8b327f2cd9a1cec74d244</vt:lpwstr>
  </property>
</Properties>
</file>