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5847" w14:textId="3AD8956A" w:rsidR="00E83349" w:rsidRPr="005136A2" w:rsidRDefault="005136A2" w:rsidP="005136A2">
      <w:pPr xmlns:w="http://schemas.openxmlformats.org/wordprocessingml/2006/main">
        <w:jc w:val="center"/>
        <w:rPr>
          <w:rFonts w:ascii="Calibri" w:eastAsia="Calibri" w:hAnsi="Calibri" w:cs="Calibri"/>
          <w:b/>
          <w:bCs/>
          <w:sz w:val="40"/>
          <w:szCs w:val="40"/>
        </w:rPr>
      </w:pPr>
      <w:r xmlns:w="http://schemas.openxmlformats.org/wordprocessingml/2006/main" w:rsidRPr="005136A2">
        <w:rPr>
          <w:rFonts w:ascii="Calibri" w:eastAsia="Calibri" w:hAnsi="Calibri" w:cs="Calibri"/>
          <w:b/>
          <w:bCs/>
          <w:sz w:val="40"/>
          <w:szCs w:val="40"/>
        </w:rPr>
        <w:t xml:space="preserve">Dr. Jeffrey Hudon, Arqueología Bíblica, </w:t>
      </w:r>
      <w:r xmlns:w="http://schemas.openxmlformats.org/wordprocessingml/2006/main" w:rsidRPr="005136A2">
        <w:rPr>
          <w:rFonts w:ascii="Calibri" w:eastAsia="Calibri" w:hAnsi="Calibri" w:cs="Calibri"/>
          <w:b/>
          <w:bCs/>
          <w:sz w:val="40"/>
          <w:szCs w:val="40"/>
        </w:rPr>
        <w:br xmlns:w="http://schemas.openxmlformats.org/wordprocessingml/2006/main"/>
      </w:r>
      <w:r xmlns:w="http://schemas.openxmlformats.org/wordprocessingml/2006/main" w:rsidR="00000000" w:rsidRPr="005136A2">
        <w:rPr>
          <w:rFonts w:ascii="Calibri" w:eastAsia="Calibri" w:hAnsi="Calibri" w:cs="Calibri"/>
          <w:b/>
          <w:bCs/>
          <w:sz w:val="40"/>
          <w:szCs w:val="40"/>
        </w:rPr>
        <w:t xml:space="preserve">Sesión 9, El ámbito geopolítico, Parte 2</w:t>
      </w:r>
    </w:p>
    <w:p w14:paraId="7ABA70F2" w14:textId="7FE2B2C5" w:rsidR="005136A2" w:rsidRPr="005136A2" w:rsidRDefault="005136A2" w:rsidP="005136A2">
      <w:pPr xmlns:w="http://schemas.openxmlformats.org/wordprocessingml/2006/main">
        <w:jc w:val="center"/>
        <w:rPr>
          <w:rFonts w:ascii="Calibri" w:eastAsia="Calibri" w:hAnsi="Calibri" w:cs="Calibri"/>
          <w:sz w:val="26"/>
          <w:szCs w:val="26"/>
        </w:rPr>
      </w:pPr>
      <w:r xmlns:w="http://schemas.openxmlformats.org/wordprocessingml/2006/main" w:rsidRPr="005136A2">
        <w:rPr>
          <w:rFonts w:ascii="AA Times New Roman" w:eastAsia="Calibri" w:hAnsi="AA Times New Roman" w:cs="AA Times New Roman"/>
          <w:sz w:val="26"/>
          <w:szCs w:val="26"/>
        </w:rPr>
        <w:t xml:space="preserve">© </w:t>
      </w:r>
      <w:r xmlns:w="http://schemas.openxmlformats.org/wordprocessingml/2006/main" w:rsidRPr="005136A2">
        <w:rPr>
          <w:rFonts w:ascii="Calibri" w:eastAsia="Calibri" w:hAnsi="Calibri" w:cs="Calibri"/>
          <w:sz w:val="26"/>
          <w:szCs w:val="26"/>
        </w:rPr>
        <w:t xml:space="preserve">2204 Jeffrey Hudon y Ted Hildebrandt</w:t>
      </w:r>
    </w:p>
    <w:p w14:paraId="5A755055" w14:textId="77777777" w:rsidR="005136A2" w:rsidRPr="005136A2" w:rsidRDefault="005136A2">
      <w:pPr>
        <w:rPr>
          <w:sz w:val="26"/>
          <w:szCs w:val="26"/>
        </w:rPr>
      </w:pPr>
    </w:p>
    <w:p w14:paraId="200C7988" w14:textId="4E1AFA8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Este es el Dr. Jeffrey Hudon en su enseñanza sobre Arqueología Bíblica. Esta es la sesión 9, El ámbito geopolítico, Parte 2. </w:t>
      </w:r>
      <w:r xmlns:w="http://schemas.openxmlformats.org/wordprocessingml/2006/main" w:rsidR="005136A2" w:rsidRPr="005136A2">
        <w:rPr>
          <w:rFonts w:ascii="Calibri" w:eastAsia="Calibri" w:hAnsi="Calibri" w:cs="Calibri"/>
          <w:sz w:val="26"/>
          <w:szCs w:val="26"/>
        </w:rPr>
        <w:br xmlns:w="http://schemas.openxmlformats.org/wordprocessingml/2006/main"/>
      </w:r>
      <w:r xmlns:w="http://schemas.openxmlformats.org/wordprocessingml/2006/main" w:rsidR="005136A2" w:rsidRPr="005136A2">
        <w:rPr>
          <w:rFonts w:ascii="Calibri" w:eastAsia="Calibri" w:hAnsi="Calibri" w:cs="Calibri"/>
          <w:sz w:val="26"/>
          <w:szCs w:val="26"/>
        </w:rPr>
        <w:br xmlns:w="http://schemas.openxmlformats.org/wordprocessingml/2006/main"/>
      </w:r>
      <w:r xmlns:w="http://schemas.openxmlformats.org/wordprocessingml/2006/main" w:rsidRPr="005136A2">
        <w:rPr>
          <w:rFonts w:ascii="Calibri" w:eastAsia="Calibri" w:hAnsi="Calibri" w:cs="Calibri"/>
          <w:sz w:val="26"/>
          <w:szCs w:val="26"/>
        </w:rPr>
        <w:t xml:space="preserve">Después de la caída del Imperio Asirio en 612, el Imperio Neobabilónico esencialmente tomó su lugar y reclamó todo el antiguo territorio asirio para sí, creando una serie de campañas hacia el oeste y nuevamente, expandiéndose a Egipto. Sin embargo, a diferencia de los asirios, el Imperio neobabilónico sólo duró unas pocas décadas.</w:t>
      </w:r>
    </w:p>
    <w:p w14:paraId="199F12CD" w14:textId="77777777" w:rsidR="00E83349" w:rsidRPr="005136A2" w:rsidRDefault="00E83349">
      <w:pPr>
        <w:rPr>
          <w:sz w:val="26"/>
          <w:szCs w:val="26"/>
        </w:rPr>
      </w:pPr>
    </w:p>
    <w:p w14:paraId="06A10563" w14:textId="4A99407C"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Ahora bien, en las Escrituras se mencionan importantes nombres babilónicos. En primer lugar está Merodac-Baladan. Merodac-Baladan fue un líder babilónico que constantemente fomentaba la revuelta contra Asiria en el siglo VIII.</w:t>
      </w:r>
    </w:p>
    <w:p w14:paraId="6A58624E" w14:textId="77777777" w:rsidR="00E83349" w:rsidRPr="005136A2" w:rsidRDefault="00E83349">
      <w:pPr>
        <w:rPr>
          <w:sz w:val="26"/>
          <w:szCs w:val="26"/>
        </w:rPr>
      </w:pPr>
    </w:p>
    <w:p w14:paraId="5BC04524" w14:textId="734B0204"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Envió emisarios a Ezequías, y Ezequías nuevamente les mostró sus capacidades, arsenales, etc. Pero Merodach-Baladan desapareció en el </w:t>
      </w:r>
      <w:proofErr xmlns:w="http://schemas.openxmlformats.org/wordprocessingml/2006/main" w:type="spellStart"/>
      <w:r xmlns:w="http://schemas.openxmlformats.org/wordprocessingml/2006/main">
        <w:rPr>
          <w:rFonts w:ascii="Calibri" w:eastAsia="Calibri" w:hAnsi="Calibri" w:cs="Calibri"/>
          <w:sz w:val="26"/>
          <w:szCs w:val="26"/>
        </w:rPr>
        <w:t xml:space="preserve">Shadal </w:t>
      </w:r>
      <w:proofErr xmlns:w="http://schemas.openxmlformats.org/wordprocessingml/2006/main" w:type="spellEnd"/>
      <w:r xmlns:w="http://schemas.openxmlformats.org/wordprocessingml/2006/main">
        <w:rPr>
          <w:rFonts w:ascii="Calibri" w:eastAsia="Calibri" w:hAnsi="Calibri" w:cs="Calibri"/>
          <w:sz w:val="26"/>
          <w:szCs w:val="26"/>
        </w:rPr>
        <w:t xml:space="preserve">-Arab y nunca más se supo de él. El rey babilónico Nabopolasar se rebeló contra Asiria con éxito y luego comenzó a marchar sobre territorio asirio, conquistando primero la antigua capital de Aser y luego Nínive en 612.</w:t>
      </w:r>
    </w:p>
    <w:p w14:paraId="7A296B1D" w14:textId="77777777" w:rsidR="00E83349" w:rsidRPr="005136A2" w:rsidRDefault="00E83349">
      <w:pPr>
        <w:rPr>
          <w:sz w:val="26"/>
          <w:szCs w:val="26"/>
        </w:rPr>
      </w:pPr>
    </w:p>
    <w:p w14:paraId="21FF2D1A" w14:textId="1AAB82F5"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su hijo Nabucodonosor, el famoso Nabucodonosor, quien tomó la corona en 605, derrotó a los asirios y a los egipcios, y se apoderó del Levante y Egipto. Después de esto, se llevaron a cabo una serie de deportaciones de Judá y al igual que los babilonios adoptaron las mismas técnicas básicas utilizadas por los asirios. Ahora bien, el último rey, después de que los babilonios derrotaron y conquistaron a Judá y destruyeron Jerusalén y la mayor parte de la población de Judea fue exiliada, el exilio babilónico de regreso a Babilonia, una serie de gobernantes débiles sucedieron a Nabucodonosor, y el último de ellos fue Nabonido, quien nuevamente fue un rey débil y su hijo se convirtió en gobernante de facto de Babilonia.</w:t>
      </w:r>
    </w:p>
    <w:p w14:paraId="5571F1C5" w14:textId="77777777" w:rsidR="00E83349" w:rsidRPr="005136A2" w:rsidRDefault="00E83349">
      <w:pPr>
        <w:rPr>
          <w:sz w:val="26"/>
          <w:szCs w:val="26"/>
        </w:rPr>
      </w:pPr>
    </w:p>
    <w:p w14:paraId="0F54FCAB" w14:textId="0F3AC743"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Su nombre, Belsasar, por supuesto, era el rey que hizo que Daniel viniera a su banquete lleno de libertinaje y leyera la escritura en la pared en el capítulo 5 de Daniel. Y, por supuesto, Babilonia cayó esa misma noche ante los medos y los persas. Sin embargo, cabe mencionar que Babilonia se menciona por primera vez en Génesis 10:10 como fundada por Nimrod. Entonces, se remonta a las primeras partes del Génesis.</w:t>
      </w:r>
    </w:p>
    <w:p w14:paraId="4A6DE764" w14:textId="77777777" w:rsidR="00E83349" w:rsidRPr="005136A2" w:rsidRDefault="00E83349">
      <w:pPr>
        <w:rPr>
          <w:sz w:val="26"/>
          <w:szCs w:val="26"/>
        </w:rPr>
      </w:pPr>
    </w:p>
    <w:p w14:paraId="7552B4CD"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Durante su corta duración, Babilonia tuvo una belleza, arquitectura y civilización tremendas. Esta es la famosa Puerta de Ishtar, una de las siete maravillas del mundo antiguo. Reconstrucción artística de eso.</w:t>
      </w:r>
    </w:p>
    <w:p w14:paraId="00EF15A3" w14:textId="77777777" w:rsidR="00E83349" w:rsidRPr="005136A2" w:rsidRDefault="00E83349">
      <w:pPr>
        <w:rPr>
          <w:sz w:val="26"/>
          <w:szCs w:val="26"/>
        </w:rPr>
      </w:pPr>
    </w:p>
    <w:p w14:paraId="6F1DB6C0"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Está parcialmente reconstruido en el Museo de Berlín, que tenemos aquí. Esta es una puerta ceremonial, como se puede ver aquí en la interpretación de un artista en la esquina superior izquierda. De nuevo, ladrillos vidriados con leones y diferentes criaturas míticas de la religión babilónica adornaban las paredes.</w:t>
      </w:r>
    </w:p>
    <w:p w14:paraId="61F8C7DB" w14:textId="77777777" w:rsidR="00E83349" w:rsidRPr="005136A2" w:rsidRDefault="00E83349">
      <w:pPr>
        <w:rPr>
          <w:sz w:val="26"/>
          <w:szCs w:val="26"/>
        </w:rPr>
      </w:pPr>
    </w:p>
    <w:p w14:paraId="2017F55A" w14:textId="6684C066"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Bellamente reconstruido nuevamente en exhibición en Berlín. Una de las preguntas que los arqueólogos han tenido sobre la antigua Babilonia fue: ¿dónde estaban los legendarios jardines colgantes de Babilonia que el rey de Babilonia construyó para su esposa, que estaba acostumbrada a un terreno montañoso, no al valle llano del Tigris y el Éufrates? Una de ellas, nuevamente, tiene varias sugerencias. Robert Koldewey, el arqueólogo alemán que excavó Babilonia, sugirió un lugar.</w:t>
      </w:r>
    </w:p>
    <w:p w14:paraId="522C3A89" w14:textId="77777777" w:rsidR="00E83349" w:rsidRPr="005136A2" w:rsidRDefault="00E83349">
      <w:pPr>
        <w:rPr>
          <w:sz w:val="26"/>
          <w:szCs w:val="26"/>
        </w:rPr>
      </w:pPr>
    </w:p>
    <w:p w14:paraId="05CE867F" w14:textId="621AB51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Y DJ Wiseman, allá por 1984, sugirió el trabajo al aire libre cerca del río Éufrates. Nadie lo sabe realmente. Sin embargo, un trabajo reciente de Stephanie Dowley, una asirióloga británica, sugiere que los historiadores que mencionan los jardines colgantes son todos de fecha clásica.</w:t>
      </w:r>
    </w:p>
    <w:p w14:paraId="5F0A58C1" w14:textId="77777777" w:rsidR="00E83349" w:rsidRPr="005136A2" w:rsidRDefault="00E83349">
      <w:pPr>
        <w:rPr>
          <w:sz w:val="26"/>
          <w:szCs w:val="26"/>
        </w:rPr>
      </w:pPr>
    </w:p>
    <w:p w14:paraId="2AFBBACF" w14:textId="35A2951E"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Historiadores griegos. Ella cree que se equivocaron y que los jardines de los que hablan no son babilónicos sino asirios. Quizás en su lugar estén representados Nabucodonosor o Asurbanipal.</w:t>
      </w:r>
    </w:p>
    <w:p w14:paraId="163A50BF" w14:textId="77777777" w:rsidR="00E83349" w:rsidRPr="005136A2" w:rsidRDefault="00E83349">
      <w:pPr>
        <w:rPr>
          <w:sz w:val="26"/>
          <w:szCs w:val="26"/>
        </w:rPr>
      </w:pPr>
    </w:p>
    <w:p w14:paraId="5638760B" w14:textId="34ACFC94"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Entonces, esta es una pregunta abierta, y mucha gente derramaría muchas lágrimas si los jardines colgantes de Babilonia se convirtieran en los jardines colgantes de Nínive. Pero según Dowley, esto es probablemente lo que era originalmente, y no había jardines colgantes reales en Babilonia propiamente dicha. Ahora, la representación en la parte superior derecha es un tornillo de Arquímedes, que en realidad da la capacidad de hacer fluir el agua hacia arriba, elevar el agua a un nivel más alto y luego de esa manera regar los jardines.</w:t>
      </w:r>
    </w:p>
    <w:p w14:paraId="4F1568D9" w14:textId="77777777" w:rsidR="00E83349" w:rsidRPr="005136A2" w:rsidRDefault="00E83349">
      <w:pPr>
        <w:rPr>
          <w:sz w:val="26"/>
          <w:szCs w:val="26"/>
        </w:rPr>
      </w:pPr>
    </w:p>
    <w:p w14:paraId="03643968" w14:textId="3E610304"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Y así es como aparentemente se regaban estos jardines. Sin embargo, la invención de este dispositivo es posterior, por lo que no sabemos si los asirios o los babilonios tenían tecnología como esta o si fue inventada más tarde y luego tal vez transpuesta en la literatura a los asirios o babilonios. Nuevamente, esta es una representación artística de Nabonido y su reina en un recorrido por la ciudad de Babilonia.</w:t>
      </w:r>
    </w:p>
    <w:p w14:paraId="36FB05D3" w14:textId="77777777" w:rsidR="00E83349" w:rsidRPr="005136A2" w:rsidRDefault="00E83349">
      <w:pPr>
        <w:rPr>
          <w:sz w:val="26"/>
          <w:szCs w:val="26"/>
        </w:rPr>
      </w:pPr>
    </w:p>
    <w:p w14:paraId="571B4E96" w14:textId="4F6EA782"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Y nuevamente, al igual que Nínive, increíblemente, la grandeza y el espectáculo de estas ciudades antiguas eran algo digno de contemplar. Babilonia volvió a caer en 539 ante los asirios bajo el mando de Ciro el Grande, o perdón, ante los persas bajo el mando de Ciro el Grande. Los persas crearon un imperio que era incluso más grande que el imperio asirio o babilónico, extendiéndose hasta el valle del Indo, Egipto, Asia Menor e incluso partes de Europa.</w:t>
      </w:r>
    </w:p>
    <w:p w14:paraId="4DA2AFA7" w14:textId="77777777" w:rsidR="00E83349" w:rsidRPr="005136A2" w:rsidRDefault="00E83349">
      <w:pPr>
        <w:rPr>
          <w:sz w:val="26"/>
          <w:szCs w:val="26"/>
        </w:rPr>
      </w:pPr>
    </w:p>
    <w:p w14:paraId="7539675E" w14:textId="6B75BE41"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De nuevo, a través del istmo o el Bósforo y los Dardanelos hasta el norte de Grecia en los Balcanes. Entonces, un imperio tremendo, y duró hasta el 333 a.C., es decir, unos 200 años. Ciro el Grande, quien nuevamente conquistó Babilonia, emitió un edicto al </w:t>
      </w: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año siguiente que permitía a todos los cautivos, a todos los pueblos deportados, la posibilidad de regresar a sus naciones, países o regiones de origen y reasentarse.</w:t>
      </w:r>
    </w:p>
    <w:p w14:paraId="363F68DA" w14:textId="77777777" w:rsidR="00E83349" w:rsidRPr="005136A2" w:rsidRDefault="00E83349">
      <w:pPr>
        <w:rPr>
          <w:sz w:val="26"/>
          <w:szCs w:val="26"/>
        </w:rPr>
      </w:pPr>
    </w:p>
    <w:p w14:paraId="39A635A8" w14:textId="296254FB"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Y así, grupos de judíos, el primer grupo bajo Zorobabel y las oleadas posteriores que siguieron, regresaron a Judá, regresaron a Jerusalén y comenzaron a reconstruir sus vidas. Sin embargo, esos probablemente eran una minoría, el remanente fiel que regresó a Judá. La mayoría de los judíos se habían asimilado a la cultura babilónica y luego, por supuesto, hicieron fácilmente la transición a la cultura persa.</w:t>
      </w:r>
    </w:p>
    <w:p w14:paraId="38654C4B" w14:textId="77777777" w:rsidR="00E83349" w:rsidRPr="005136A2" w:rsidRDefault="00E83349">
      <w:pPr>
        <w:rPr>
          <w:sz w:val="26"/>
          <w:szCs w:val="26"/>
        </w:rPr>
      </w:pPr>
    </w:p>
    <w:p w14:paraId="212CA00E" w14:textId="4E56E414"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Sus hijas e hijos estaban cómodos allí, y por eso permanecieron en Persia. Fueron los grupos que regresaron los que anhelaban la vida que vivieron sus antepasados en Tierra Santa, en Judá, los que nuevamente reconstruyeron Jerusalén, reconstruyeron el templo y comenzaron a reconstruir sus vidas en su tierra natal. Ahora bien, esa serie de provincias se estableció bajo el Imperio Persa.</w:t>
      </w:r>
    </w:p>
    <w:p w14:paraId="48050583" w14:textId="77777777" w:rsidR="00E83349" w:rsidRPr="005136A2" w:rsidRDefault="00E83349">
      <w:pPr>
        <w:rPr>
          <w:sz w:val="26"/>
          <w:szCs w:val="26"/>
        </w:rPr>
      </w:pPr>
    </w:p>
    <w:p w14:paraId="03B156EC" w14:textId="0F5C0D8F"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provincia de </w:t>
      </w:r>
      <w:proofErr xmlns:w="http://schemas.openxmlformats.org/wordprocessingml/2006/main" w:type="spellStart"/>
      <w:r xmlns:w="http://schemas.openxmlformats.org/wordprocessingml/2006/main">
        <w:rPr>
          <w:rFonts w:ascii="Calibri" w:eastAsia="Calibri" w:hAnsi="Calibri" w:cs="Calibri"/>
          <w:sz w:val="26"/>
          <w:szCs w:val="26"/>
        </w:rPr>
        <w:t xml:space="preserve">Yehud </w:t>
      </w:r>
      <w:proofErr xmlns:w="http://schemas.openxmlformats.org/wordprocessingml/2006/main" w:type="spellEnd"/>
      <w:r xmlns:w="http://schemas.openxmlformats.org/wordprocessingml/2006/main">
        <w:rPr>
          <w:rFonts w:ascii="Calibri" w:eastAsia="Calibri" w:hAnsi="Calibri" w:cs="Calibri"/>
          <w:sz w:val="26"/>
          <w:szCs w:val="26"/>
        </w:rPr>
        <w:t xml:space="preserve">, Judá, conserva de nuevo el nombre del antiguo reino. Esto fue supervisado por gobernadores judíos, uno de los cuales, por supuesto, fue Nehemías. Ahora, a escala global, los reyes persas posteriores intentaron repetidamente expandir su imperio invadiendo Grecia sin éxito.</w:t>
      </w:r>
    </w:p>
    <w:p w14:paraId="45605787" w14:textId="77777777" w:rsidR="00E83349" w:rsidRPr="005136A2" w:rsidRDefault="00E83349">
      <w:pPr>
        <w:rPr>
          <w:sz w:val="26"/>
          <w:szCs w:val="26"/>
        </w:rPr>
      </w:pPr>
    </w:p>
    <w:p w14:paraId="1C0AADF0" w14:textId="429B32FD"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Pero nuevamente, uno de ellos, Jerjes, aparentemente es el rey Asuero del Libro de Ester. La mayoría de los estudiosos creen que ambos son equiparables. Persia y sus gobernantes se volvieron cada vez más corruptos y, de hecho, el imperio se desintegró desde el centro.</w:t>
      </w:r>
    </w:p>
    <w:p w14:paraId="60BF8622" w14:textId="77777777" w:rsidR="00E83349" w:rsidRPr="005136A2" w:rsidRDefault="00E83349">
      <w:pPr>
        <w:rPr>
          <w:sz w:val="26"/>
          <w:szCs w:val="26"/>
        </w:rPr>
      </w:pPr>
    </w:p>
    <w:p w14:paraId="2E89BE2A"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Y fue sólo gracias a Alejandro y su ejército que continuaron atacando y derrotando a ejércitos persas cada vez más grandes, primero en Asia Menor en el río Gránico, luego en Issus y Arbela, y el Imperio Persa simplemente implosionó. Y el otrora gran Imperio Persa que nos dio dichos como: la lluvia, la nieve o el aguanieve no detendrán el correo, etc., cayó en ruinas y fue destruido. Estas son las ruinas de Persépolis, la capital persa.</w:t>
      </w:r>
    </w:p>
    <w:p w14:paraId="755115BD" w14:textId="77777777" w:rsidR="00E83349" w:rsidRPr="005136A2" w:rsidRDefault="00E83349">
      <w:pPr>
        <w:rPr>
          <w:sz w:val="26"/>
          <w:szCs w:val="26"/>
        </w:rPr>
      </w:pPr>
    </w:p>
    <w:p w14:paraId="42BBF49D"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Esos serían, originalmente se ven las columnas allí. Estos se habrían complementado con columnas de madera, probablemente de cedros del Líbano y otras maderas. Y toda la superestructura era de madera.</w:t>
      </w:r>
    </w:p>
    <w:p w14:paraId="3FA3F5BD" w14:textId="77777777" w:rsidR="00E83349" w:rsidRPr="005136A2" w:rsidRDefault="00E83349">
      <w:pPr>
        <w:rPr>
          <w:sz w:val="26"/>
          <w:szCs w:val="26"/>
        </w:rPr>
      </w:pPr>
    </w:p>
    <w:p w14:paraId="1017312D" w14:textId="6A8F6C53"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Todo eso fue quemado por la destrucción de esa ciudad por parte de Alejandro. Pero aquí se ve una escalera monumental con representaciones de nobles persas subiendo al palacio. Representación artística de Ciro el Grande entrando en Babilonia después de su captura y su tumba en Pasargadae.</w:t>
      </w:r>
    </w:p>
    <w:p w14:paraId="64C632D5" w14:textId="77777777" w:rsidR="00E83349" w:rsidRPr="005136A2" w:rsidRDefault="00E83349">
      <w:pPr>
        <w:rPr>
          <w:sz w:val="26"/>
          <w:szCs w:val="26"/>
        </w:rPr>
      </w:pPr>
    </w:p>
    <w:p w14:paraId="22990B05" w14:textId="3191E135" w:rsidR="00E83349" w:rsidRPr="005136A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Basargadeh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era un extenso palacio y jardín que fue excavado por David Stronach y escrito. Un sitio increíble en el Irán moderno. Nuevamente, dándonos una muestra de cuál fue la gloria de Persia.</w:t>
      </w:r>
    </w:p>
    <w:p w14:paraId="64487909" w14:textId="77777777" w:rsidR="00E83349" w:rsidRPr="005136A2" w:rsidRDefault="00E83349">
      <w:pPr>
        <w:rPr>
          <w:sz w:val="26"/>
          <w:szCs w:val="26"/>
        </w:rPr>
      </w:pPr>
    </w:p>
    <w:p w14:paraId="4B582D47" w14:textId="06584788"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Esta es una de las copias del Cilindro de Ciro, nuevamente, el Edicto de Ciro, </w:t>
      </w:r>
      <w:r xmlns:w="http://schemas.openxmlformats.org/wordprocessingml/2006/main" w:rsidR="005136A2">
        <w:rPr>
          <w:rFonts w:ascii="Calibri" w:eastAsia="Calibri" w:hAnsi="Calibri" w:cs="Calibri"/>
          <w:sz w:val="26"/>
          <w:szCs w:val="26"/>
        </w:rPr>
        <w:t xml:space="preserve">que permitió a los cautivos regresar a sus países de origen después de haber estado en cautiverio durante tanto tiempo. Hay algunas fotografías más de Persépolis y Susa, que era una capital auxiliar, y nuevamente, los eventos del Libro de Ester tuvieron lugar allí. Ahora bien, en las provincias durante el período persa, la acuñación de monedas se generalizó.</w:t>
      </w:r>
    </w:p>
    <w:p w14:paraId="10CDE2EC" w14:textId="77777777" w:rsidR="00E83349" w:rsidRPr="005136A2" w:rsidRDefault="00E83349">
      <w:pPr>
        <w:rPr>
          <w:sz w:val="26"/>
          <w:szCs w:val="26"/>
        </w:rPr>
      </w:pPr>
    </w:p>
    <w:p w14:paraId="45874150" w14:textId="03BCDE8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Y las primeras monedas judías se acuñaron en Jerusalén. Y este es uno de ellos aquí. Esto se amplía muchísimo.</w:t>
      </w:r>
    </w:p>
    <w:p w14:paraId="70E18223" w14:textId="77777777" w:rsidR="00E83349" w:rsidRPr="005136A2" w:rsidRDefault="00E83349">
      <w:pPr>
        <w:rPr>
          <w:sz w:val="26"/>
          <w:szCs w:val="26"/>
        </w:rPr>
      </w:pPr>
    </w:p>
    <w:p w14:paraId="164A5E05"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Estas monedas de plata tenían aproximadamente el diámetro de la cabeza de un clavo de 16 centavos, extremadamente pequeñas, aproximadamente la mitad del diámetro de una moneda de diez centavos, plata pura. Y esto dice en letras paleohebreas,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 con una ramita de grano aquí del otro lado. Y las monedas de shekel israelíes modernas copian una de estas variaciones de la moneda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w:t>
      </w:r>
    </w:p>
    <w:p w14:paraId="3E05AF79" w14:textId="77777777" w:rsidR="00E83349" w:rsidRPr="005136A2" w:rsidRDefault="00E83349">
      <w:pPr>
        <w:rPr>
          <w:sz w:val="26"/>
          <w:szCs w:val="26"/>
        </w:rPr>
      </w:pPr>
    </w:p>
    <w:p w14:paraId="7B297DA2" w14:textId="6914BD49"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Éste, según la inscripción, fue encontrado cerca de Jericó. Más que eso, </w:t>
      </w:r>
      <w:r xmlns:w="http://schemas.openxmlformats.org/wordprocessingml/2006/main" w:rsidRPr="005136A2">
        <w:rPr>
          <w:rFonts w:ascii="Calibri" w:eastAsia="Calibri" w:hAnsi="Calibri" w:cs="Calibri"/>
          <w:sz w:val="26"/>
          <w:szCs w:val="26"/>
        </w:rPr>
        <w:t xml:space="preserve">se han encontrado </w:t>
      </w:r>
      <w:r xmlns:w="http://schemas.openxmlformats.org/wordprocessingml/2006/main" w:rsidRPr="005136A2">
        <w:rPr>
          <w:rFonts w:ascii="Calibri" w:eastAsia="Calibri" w:hAnsi="Calibri" w:cs="Calibri"/>
          <w:sz w:val="26"/>
          <w:szCs w:val="26"/>
        </w:rPr>
        <w:t xml:space="preserve">impresiones de sellos del período persa en vasijas de almacenamiento que mencionan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a Yehud y otras variantes.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Estos son recopilados por dos académicos y publicados.</w:t>
      </w:r>
    </w:p>
    <w:p w14:paraId="01C5B767" w14:textId="77777777" w:rsidR="00E83349" w:rsidRPr="005136A2" w:rsidRDefault="00E83349">
      <w:pPr>
        <w:rPr>
          <w:sz w:val="26"/>
          <w:szCs w:val="26"/>
        </w:rPr>
      </w:pPr>
    </w:p>
    <w:p w14:paraId="19198E29" w14:textId="540BF7B2"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Entonces, existía un sistema oficial de recaudación de impuestos o productos agrícolas que se regulaba y usaba a través de estas tinajas de almacenamiento durante el período persa en Judá. Y nuevamente, una interpretación artística de la destrucción final de Persépolis por Alejandro Magno en el 331 a.C. Muchas gracias.</w:t>
      </w:r>
    </w:p>
    <w:p w14:paraId="046F8707" w14:textId="77777777" w:rsidR="00E83349" w:rsidRPr="005136A2" w:rsidRDefault="00E83349">
      <w:pPr>
        <w:rPr>
          <w:sz w:val="26"/>
          <w:szCs w:val="26"/>
        </w:rPr>
      </w:pPr>
    </w:p>
    <w:p w14:paraId="459BD0A3" w14:textId="76112803"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Este es el Dr. Jeffrey Hudon en su enseñanza sobre Arqueología Bíblica. Esta es la sesión 9, El ámbito geopolítico, Parte 2. Gracias.</w:t>
      </w:r>
    </w:p>
    <w:sectPr w:rsidR="00E83349" w:rsidRPr="005136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45C3" w14:textId="77777777" w:rsidR="00F619DA" w:rsidRDefault="00F619DA" w:rsidP="005136A2">
      <w:r>
        <w:separator/>
      </w:r>
    </w:p>
  </w:endnote>
  <w:endnote w:type="continuationSeparator" w:id="0">
    <w:p w14:paraId="56EA62CF" w14:textId="77777777" w:rsidR="00F619DA" w:rsidRDefault="00F619DA" w:rsidP="0051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78C9" w14:textId="77777777" w:rsidR="00F619DA" w:rsidRDefault="00F619DA" w:rsidP="005136A2">
      <w:r>
        <w:separator/>
      </w:r>
    </w:p>
  </w:footnote>
  <w:footnote w:type="continuationSeparator" w:id="0">
    <w:p w14:paraId="7BF208EC" w14:textId="77777777" w:rsidR="00F619DA" w:rsidRDefault="00F619DA" w:rsidP="0051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87022"/>
      <w:docPartObj>
        <w:docPartGallery w:val="Page Numbers (Top of Page)"/>
        <w:docPartUnique/>
      </w:docPartObj>
    </w:sdtPr>
    <w:sdtEndPr>
      <w:rPr>
        <w:noProof/>
      </w:rPr>
    </w:sdtEndPr>
    <w:sdtContent>
      <w:p w14:paraId="4382EC4F" w14:textId="2AA7E57C" w:rsidR="005136A2" w:rsidRDefault="005136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DABB15" w14:textId="77777777" w:rsidR="005136A2" w:rsidRDefault="0051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C323A"/>
    <w:multiLevelType w:val="hybridMultilevel"/>
    <w:tmpl w:val="2A80C748"/>
    <w:lvl w:ilvl="0" w:tplc="88522CFE">
      <w:start w:val="1"/>
      <w:numFmt w:val="bullet"/>
      <w:lvlText w:val="●"/>
      <w:lvlJc w:val="left"/>
      <w:pPr>
        <w:ind w:left="720" w:hanging="360"/>
      </w:pPr>
    </w:lvl>
    <w:lvl w:ilvl="1" w:tplc="800CD2C4">
      <w:start w:val="1"/>
      <w:numFmt w:val="bullet"/>
      <w:lvlText w:val="○"/>
      <w:lvlJc w:val="left"/>
      <w:pPr>
        <w:ind w:left="1440" w:hanging="360"/>
      </w:pPr>
    </w:lvl>
    <w:lvl w:ilvl="2" w:tplc="5FBE8F8A">
      <w:start w:val="1"/>
      <w:numFmt w:val="bullet"/>
      <w:lvlText w:val="■"/>
      <w:lvlJc w:val="left"/>
      <w:pPr>
        <w:ind w:left="2160" w:hanging="360"/>
      </w:pPr>
    </w:lvl>
    <w:lvl w:ilvl="3" w:tplc="1292B84E">
      <w:start w:val="1"/>
      <w:numFmt w:val="bullet"/>
      <w:lvlText w:val="●"/>
      <w:lvlJc w:val="left"/>
      <w:pPr>
        <w:ind w:left="2880" w:hanging="360"/>
      </w:pPr>
    </w:lvl>
    <w:lvl w:ilvl="4" w:tplc="33FCC51C">
      <w:start w:val="1"/>
      <w:numFmt w:val="bullet"/>
      <w:lvlText w:val="○"/>
      <w:lvlJc w:val="left"/>
      <w:pPr>
        <w:ind w:left="3600" w:hanging="360"/>
      </w:pPr>
    </w:lvl>
    <w:lvl w:ilvl="5" w:tplc="3C3056E0">
      <w:start w:val="1"/>
      <w:numFmt w:val="bullet"/>
      <w:lvlText w:val="■"/>
      <w:lvlJc w:val="left"/>
      <w:pPr>
        <w:ind w:left="4320" w:hanging="360"/>
      </w:pPr>
    </w:lvl>
    <w:lvl w:ilvl="6" w:tplc="2F22AE14">
      <w:start w:val="1"/>
      <w:numFmt w:val="bullet"/>
      <w:lvlText w:val="●"/>
      <w:lvlJc w:val="left"/>
      <w:pPr>
        <w:ind w:left="5040" w:hanging="360"/>
      </w:pPr>
    </w:lvl>
    <w:lvl w:ilvl="7" w:tplc="DEFAAEFA">
      <w:start w:val="1"/>
      <w:numFmt w:val="bullet"/>
      <w:lvlText w:val="●"/>
      <w:lvlJc w:val="left"/>
      <w:pPr>
        <w:ind w:left="5760" w:hanging="360"/>
      </w:pPr>
    </w:lvl>
    <w:lvl w:ilvl="8" w:tplc="609A6DCA">
      <w:start w:val="1"/>
      <w:numFmt w:val="bullet"/>
      <w:lvlText w:val="●"/>
      <w:lvlJc w:val="left"/>
      <w:pPr>
        <w:ind w:left="6480" w:hanging="360"/>
      </w:pPr>
    </w:lvl>
  </w:abstractNum>
  <w:num w:numId="1" w16cid:durableId="11730308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49"/>
    <w:rsid w:val="005136A2"/>
    <w:rsid w:val="00E83349"/>
    <w:rsid w:val="00F61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E99E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36A2"/>
    <w:pPr>
      <w:tabs>
        <w:tab w:val="center" w:pos="4680"/>
        <w:tab w:val="right" w:pos="9360"/>
      </w:tabs>
    </w:pPr>
  </w:style>
  <w:style w:type="character" w:customStyle="1" w:styleId="HeaderChar">
    <w:name w:val="Header Char"/>
    <w:basedOn w:val="DefaultParagraphFont"/>
    <w:link w:val="Header"/>
    <w:uiPriority w:val="99"/>
    <w:rsid w:val="005136A2"/>
  </w:style>
  <w:style w:type="paragraph" w:styleId="Footer">
    <w:name w:val="footer"/>
    <w:basedOn w:val="Normal"/>
    <w:link w:val="FooterChar"/>
    <w:uiPriority w:val="99"/>
    <w:unhideWhenUsed/>
    <w:rsid w:val="005136A2"/>
    <w:pPr>
      <w:tabs>
        <w:tab w:val="center" w:pos="4680"/>
        <w:tab w:val="right" w:pos="9360"/>
      </w:tabs>
    </w:pPr>
  </w:style>
  <w:style w:type="character" w:customStyle="1" w:styleId="FooterChar">
    <w:name w:val="Footer Char"/>
    <w:basedOn w:val="DefaultParagraphFont"/>
    <w:link w:val="Footer"/>
    <w:uiPriority w:val="99"/>
    <w:rsid w:val="0051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1509</Words>
  <Characters>7616</Characters>
  <Application>Microsoft Office Word</Application>
  <DocSecurity>0</DocSecurity>
  <Lines>154</Lines>
  <Paragraphs>30</Paragraphs>
  <ScaleCrop>false</ScaleCrop>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Ses09</dc:title>
  <dc:creator>TurboScribe.ai</dc:creator>
  <cp:lastModifiedBy>Ted Hildebrandt</cp:lastModifiedBy>
  <cp:revision>2</cp:revision>
  <dcterms:created xsi:type="dcterms:W3CDTF">2024-02-13T10:50:00Z</dcterms:created>
  <dcterms:modified xsi:type="dcterms:W3CDTF">2024-04-10T19:11:00Z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d96ce60efb4705bfaf2f1144909c9c134fcad0ec11989f03cb61d2cc0ca11bf4</vt:lpwstr>
  </property>
</Properties>
</file>