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9852" w14:textId="77777777" w:rsidR="00BC1077" w:rsidRPr="00BC1077" w:rsidRDefault="00BC1077" w:rsidP="00BC107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C1077">
        <w:rPr>
          <w:rFonts w:ascii="Calibri" w:eastAsia="Calibri" w:hAnsi="Calibri" w:cs="Calibri"/>
          <w:b/>
          <w:bCs/>
          <w:sz w:val="40"/>
          <w:szCs w:val="40"/>
        </w:rPr>
        <w:t xml:space="preserve">Dr David Howard, Joshua-Ruth, sesja 5</w:t>
      </w:r>
    </w:p>
    <w:p w14:paraId="4BD6E9AA" w14:textId="12716EDB" w:rsidR="00770E9F" w:rsidRPr="00BC1077" w:rsidRDefault="00000000" w:rsidP="00BC107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C1077">
        <w:rPr>
          <w:rFonts w:ascii="Calibri" w:eastAsia="Calibri" w:hAnsi="Calibri" w:cs="Calibri"/>
          <w:b/>
          <w:bCs/>
          <w:sz w:val="40"/>
          <w:szCs w:val="40"/>
        </w:rPr>
        <w:t xml:space="preserve">Jozuego 1:10 i nast</w:t>
      </w:r>
    </w:p>
    <w:p w14:paraId="0A3B7BAF" w14:textId="652B14C7" w:rsidR="00BC1077" w:rsidRPr="00BC1077" w:rsidRDefault="00BC1077" w:rsidP="00BC1077">
      <w:pPr xmlns:w="http://schemas.openxmlformats.org/wordprocessingml/2006/main">
        <w:jc w:val="center"/>
        <w:rPr>
          <w:sz w:val="26"/>
          <w:szCs w:val="26"/>
        </w:rPr>
      </w:pPr>
      <w:r xmlns:w="http://schemas.openxmlformats.org/wordprocessingml/2006/main" w:rsidRPr="00BC1077">
        <w:rPr>
          <w:rFonts w:ascii="AA Times New Roman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BC1077">
        <w:rPr>
          <w:sz w:val="26"/>
          <w:szCs w:val="26"/>
        </w:rPr>
        <w:t xml:space="preserve">2024 David Howard i Ted Hildebrandt</w:t>
      </w:r>
    </w:p>
    <w:p w14:paraId="5570154B" w14:textId="77777777" w:rsidR="00BC1077" w:rsidRPr="00BC1077" w:rsidRDefault="00BC1077">
      <w:pPr>
        <w:rPr>
          <w:sz w:val="26"/>
          <w:szCs w:val="26"/>
        </w:rPr>
      </w:pPr>
    </w:p>
    <w:p w14:paraId="3CDB4BB2" w14:textId="756CB5F7" w:rsidR="00BC107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To jest dr David Howard w swoim nauczaniu o Jozue poprzez Rut. To jest sesja 5, Jozuego 1:10 i następne.</w:t>
      </w:r>
    </w:p>
    <w:p w14:paraId="79C75937" w14:textId="77777777" w:rsidR="00BC1077" w:rsidRDefault="00BC1077">
      <w:pPr>
        <w:rPr>
          <w:rFonts w:ascii="Calibri" w:eastAsia="Calibri" w:hAnsi="Calibri" w:cs="Calibri"/>
          <w:sz w:val="26"/>
          <w:szCs w:val="26"/>
        </w:rPr>
      </w:pPr>
    </w:p>
    <w:p w14:paraId="0ECF0A82" w14:textId="43F3C487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Przyjrzymy się teraz ostatniej części rozdziału pierwszego, czyli wersetom od 10 do 18, i zawierają one trzy różne segmenty.</w:t>
      </w:r>
    </w:p>
    <w:p w14:paraId="37D2D859" w14:textId="77777777" w:rsidR="00770E9F" w:rsidRPr="00BC1077" w:rsidRDefault="00770E9F">
      <w:pPr>
        <w:rPr>
          <w:sz w:val="26"/>
          <w:szCs w:val="26"/>
        </w:rPr>
      </w:pPr>
    </w:p>
    <w:p w14:paraId="2EC28DDF" w14:textId="75CA0B54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Słowa Jozuego skierowane do wodza ludu w wersetach od 10 do 11, jego instrukcje dla plemion, które zamierzają osiedlić się na wschód od Jordanu, plemion transjordańskich, które się nazywają, Ruben, Gad, połowa pokolenia Manassesa, a następnie w wersetach 16 do 18, odpowiedź ludu na Jozuego. Przyjrzyjmy się więc zarzutom Jozuego skierowanym do funkcjonariuszy. W wersetach od 10 do 11 mówi im, aby przeszli przez obóz i przygotowali się.</w:t>
      </w:r>
    </w:p>
    <w:p w14:paraId="78C97F0C" w14:textId="77777777" w:rsidR="00770E9F" w:rsidRPr="00BC1077" w:rsidRDefault="00770E9F">
      <w:pPr>
        <w:rPr>
          <w:sz w:val="26"/>
          <w:szCs w:val="26"/>
        </w:rPr>
      </w:pPr>
    </w:p>
    <w:p w14:paraId="651BE3CC" w14:textId="1765E907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A w ciągu trzech dni przeprawią się przez Jordan, aby wziąć w posiadanie. To kolejne ze słów określających dziedziczenie ziemi. Zwróć uwagę na koniec wersetu 11, gdzie jest napisane: To jest ziemia, którą daje ci Pan, Bóg twój.</w:t>
      </w:r>
    </w:p>
    <w:p w14:paraId="79FEED6F" w14:textId="77777777" w:rsidR="00770E9F" w:rsidRPr="00BC1077" w:rsidRDefault="00770E9F">
      <w:pPr>
        <w:rPr>
          <w:sz w:val="26"/>
          <w:szCs w:val="26"/>
        </w:rPr>
      </w:pPr>
    </w:p>
    <w:p w14:paraId="43E7C3D8" w14:textId="188E7F8B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Jest to dawanie ci posiadania, brania w posiadanie. Jest więc jedno ze słów określających dziedziczenie. Zatem nawet te tematy, o których mówiliśmy, siedem tematów, przeplatają się ze sobą przez cały wątek ksiąg, aż do konkretnego brzmienia wersetów.</w:t>
      </w:r>
    </w:p>
    <w:p w14:paraId="2D510D83" w14:textId="77777777" w:rsidR="00770E9F" w:rsidRPr="00BC1077" w:rsidRDefault="00770E9F">
      <w:pPr>
        <w:rPr>
          <w:sz w:val="26"/>
          <w:szCs w:val="26"/>
        </w:rPr>
      </w:pPr>
    </w:p>
    <w:p w14:paraId="19801E7A" w14:textId="7BAF69CA" w:rsidR="00770E9F" w:rsidRPr="00BC1077" w:rsidRDefault="0070041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Wyobraźmy sobie więc, że Bóg przekazał to zadanie Jozuemu. Następnie Jozue zwraca się do przywódców i mówi: Przygotujcie się do wyjścia i zwróćcie swoich ludzi. Za trzy dni będziemy przekraczać Jordan.</w:t>
      </w:r>
    </w:p>
    <w:p w14:paraId="631DF786" w14:textId="77777777" w:rsidR="00770E9F" w:rsidRPr="00BC1077" w:rsidRDefault="00770E9F">
      <w:pPr>
        <w:rPr>
          <w:sz w:val="26"/>
          <w:szCs w:val="26"/>
        </w:rPr>
      </w:pPr>
    </w:p>
    <w:p w14:paraId="0FADBB48" w14:textId="77777777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Potem zwraca się do innej grupy ludzi. I to jest ta grupa, która chciała osiedlić się na wschód od Jordanu. I szybko zamieszczę tu dla ciebie mapę.</w:t>
      </w:r>
    </w:p>
    <w:p w14:paraId="16F66657" w14:textId="77777777" w:rsidR="00770E9F" w:rsidRPr="00BC1077" w:rsidRDefault="00770E9F">
      <w:pPr>
        <w:rPr>
          <w:sz w:val="26"/>
          <w:szCs w:val="26"/>
        </w:rPr>
      </w:pPr>
    </w:p>
    <w:p w14:paraId="05C0DF64" w14:textId="77777777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Kiedy wędrowali po pustyni i tutaj przez te 40 lat, dwa i pół plemienia zauważyło, że ziemia na wschodzie była bardzo żyzna i podobało im się. I zapytali Mojżesza, czy mogliby się tam osiedlić. Historia tego jest opowiedziana w 32. rozdziale Księgi Liczb.</w:t>
      </w:r>
    </w:p>
    <w:p w14:paraId="5346B341" w14:textId="77777777" w:rsidR="00770E9F" w:rsidRPr="00BC1077" w:rsidRDefault="00770E9F">
      <w:pPr>
        <w:rPr>
          <w:sz w:val="26"/>
          <w:szCs w:val="26"/>
        </w:rPr>
      </w:pPr>
    </w:p>
    <w:p w14:paraId="5A5799BB" w14:textId="15190160" w:rsidR="00770E9F" w:rsidRPr="00BC1077" w:rsidRDefault="0070041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Zatem poproszę Cię o przejście do 32. rozdziału Liczb. Tutaj po prostu podkreślimy kilka rzeczy. Prawie cały rozdział poświęcony jest tej prośbie.</w:t>
      </w:r>
    </w:p>
    <w:p w14:paraId="6DB181F5" w14:textId="77777777" w:rsidR="00770E9F" w:rsidRPr="00BC1077" w:rsidRDefault="00770E9F">
      <w:pPr>
        <w:rPr>
          <w:sz w:val="26"/>
          <w:szCs w:val="26"/>
        </w:rPr>
      </w:pPr>
    </w:p>
    <w:p w14:paraId="4DD38AD7" w14:textId="77777777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I w Liczb 32, wersecie pierwszym, jest napisane, że lud Rubena i lud Gada posiadał bardzo dużą liczbę bydła. Widzieli ziemię Jazer i ziemię Gilead. A oto miejsce to było miejscem dla bydła.</w:t>
      </w:r>
    </w:p>
    <w:p w14:paraId="4782373E" w14:textId="77777777" w:rsidR="00770E9F" w:rsidRPr="00BC1077" w:rsidRDefault="00770E9F">
      <w:pPr>
        <w:rPr>
          <w:sz w:val="26"/>
          <w:szCs w:val="26"/>
        </w:rPr>
      </w:pPr>
    </w:p>
    <w:p w14:paraId="698E16E5" w14:textId="55941E73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Przyszli więc do Mojżesza i zapytali, czy mogą się tam osiedlić. Początkową reakcją Mojżesza w wersecie szóstym i następnych jest złość, ponieważ według niego to, co robią, to chęć uniknięcia konfliktów, które mają nadejść z ziemią Kanaan. Próbują wyrwać się ze swoich obowiązków.</w:t>
      </w:r>
    </w:p>
    <w:p w14:paraId="0B113313" w14:textId="77777777" w:rsidR="00770E9F" w:rsidRPr="00BC1077" w:rsidRDefault="00770E9F">
      <w:pPr>
        <w:rPr>
          <w:sz w:val="26"/>
          <w:szCs w:val="26"/>
        </w:rPr>
      </w:pPr>
    </w:p>
    <w:p w14:paraId="2DE11840" w14:textId="6AF7A26C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Mówi im więc, że to niedobrze. I to wystarczy na cały akapit. A potem w wersecie 16 i następnych ludzie odpowiadają: nie, będziemy wierni.</w:t>
      </w:r>
    </w:p>
    <w:p w14:paraId="2F6C1981" w14:textId="77777777" w:rsidR="00770E9F" w:rsidRPr="00BC1077" w:rsidRDefault="00770E9F">
      <w:pPr>
        <w:rPr>
          <w:sz w:val="26"/>
          <w:szCs w:val="26"/>
        </w:rPr>
      </w:pPr>
    </w:p>
    <w:p w14:paraId="611B43ED" w14:textId="2A57730F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Chwycimy za broń razem ze wszystkimi. A nasze żony i dzieci mogą tu zostać, ale my pójdziemy tam. I tak Mojżesz w wersecie 20 mówi, że jeśli to uczynisz, jeśli chwycisz za broń, aby wyruszyć przed Panem na wojnę itd., wtedy powrócisz, werset 22, i będziesz wolny od zobowiązań wobec Pana i Izrael i ta ziemia będą waszą własnością przed Panem.</w:t>
      </w:r>
    </w:p>
    <w:p w14:paraId="6E09C1AC" w14:textId="77777777" w:rsidR="00770E9F" w:rsidRPr="00BC1077" w:rsidRDefault="00770E9F">
      <w:pPr>
        <w:rPr>
          <w:sz w:val="26"/>
          <w:szCs w:val="26"/>
        </w:rPr>
      </w:pPr>
    </w:p>
    <w:p w14:paraId="0757D6E1" w14:textId="77777777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Reszta rozdziału jest w pewnym sensie następstwem tego. Takie jest tło słów Jozuego skierowanych do dwóch i pół pokolenia, które chcą osiedlić się na wschód od Jordanu. Mojżesz przypomina o tym ludziom w Księdze Powtórzonego Prawa 3. A jeśli zechcesz kiedyś się temu przyjrzeć, wersety 18 do 20, 3 Księga Powtórzonego Prawa są niemal słowo w słowo, wyprzedzając słowa z 1 Księgi Jozuego, wersety 12 do 15.</w:t>
      </w:r>
    </w:p>
    <w:p w14:paraId="4FDB1EB9" w14:textId="77777777" w:rsidR="00770E9F" w:rsidRPr="00BC1077" w:rsidRDefault="00770E9F">
      <w:pPr>
        <w:rPr>
          <w:sz w:val="26"/>
          <w:szCs w:val="26"/>
        </w:rPr>
      </w:pPr>
    </w:p>
    <w:p w14:paraId="54D68FF6" w14:textId="77777777" w:rsidR="00700419" w:rsidRDefault="00000000" w:rsidP="00700419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Aby przeczytać wam niektóre z tego tutaj, w Księdze Powtórzonego Prawa 3:18, Mojżesz mówi </w:t>
      </w:r>
      <w:proofErr xmlns:w="http://schemas.openxmlformats.org/wordprocessingml/2006/main" w:type="gramStart"/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: „Rozkazałem </w:t>
      </w:r>
      <w:proofErr xmlns:w="http://schemas.openxmlformats.org/wordprocessingml/2006/main" w:type="gramEnd"/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ci wtedy”, odnosząc się do wydarzenia z Liczb 32, „mówiąc: Pan, Bóg twój, dał ci tę ziemię w posiadanie. Wszyscy twoi mężowie są przeprawieni, uzbrojeni przed twoimi braćmi, ludem Izraela. Tylko wasze żony, wasze dzieci i wasze bydło pozostaną w miastach, które wam dałem, dopóki Pan nie da wam odpocznienia. A potem będziesz mógł wrócić do swojej ziemi.</w:t>
      </w:r>
    </w:p>
    <w:p w14:paraId="12C4C004" w14:textId="77777777" w:rsidR="00700419" w:rsidRDefault="00700419" w:rsidP="00700419">
      <w:pPr>
        <w:rPr>
          <w:rFonts w:ascii="Calibri" w:eastAsia="Calibri" w:hAnsi="Calibri" w:cs="Calibri"/>
          <w:sz w:val="26"/>
          <w:szCs w:val="26"/>
        </w:rPr>
      </w:pPr>
    </w:p>
    <w:p w14:paraId="5C412549" w14:textId="42F929D5" w:rsidR="00770E9F" w:rsidRPr="00BC1077" w:rsidRDefault="00000000" w:rsidP="0070041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Są to słowa, które nawiązują do Liczb 32 i są zapowiedzią 1 Księgi Jozuego. Wróćmy więc do 1 Księgi Jozuego. Zatem w wersecie 12 jest napisane, że Rubenici </w:t>
      </w:r>
      <w:proofErr xmlns:w="http://schemas.openxmlformats.org/wordprocessingml/2006/main" w:type="spellStart"/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Gadyci, połowa pokolenia Manassesa, powiedział Jozue, pamiętajcie słowo, które Mojżesz powiedział zwrócono się do Pana, ponieważ nakazał ci to powiedzieć. Następnie wersety od 13 do 15 są niemal słowo w słowo z fragmentu 3 Księgi Powtórzonego Prawa. Wspomniałem już, że w rozdziale 1 znajdują się cztery bloki przemówień. Pozwólcie, że przedstawię to wizualnie.</w:t>
      </w:r>
    </w:p>
    <w:p w14:paraId="4A404DF1" w14:textId="77777777" w:rsidR="00770E9F" w:rsidRPr="00BC1077" w:rsidRDefault="00770E9F">
      <w:pPr>
        <w:rPr>
          <w:sz w:val="26"/>
          <w:szCs w:val="26"/>
        </w:rPr>
      </w:pPr>
    </w:p>
    <w:p w14:paraId="1FFAEA06" w14:textId="0F7CD22A" w:rsidR="00770E9F" w:rsidRPr="00BC1077" w:rsidRDefault="0070041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Przedstawiłem to tutaj za pomocą tych kwadratów, które nazwalibyśmy ramami narracyjnymi. Kiedy autor książki mówi: „Oto, kto mówił i z kim ta osoba rozmawiała”, możemy o tym pomyśleć jako o kręgosłupie rozdziału. Ale te ramki tutaj to prawdziwe słowa, słowa Boga do Mojżesza, słowa Mojżesza, przepraszam, słowa Boga do Jozuego, słowa Jozuego do starszych ludu, słowa Jozuego do plemiona transjordańskie, a następnie odpowiedź ludu na Jozuego.</w:t>
      </w:r>
    </w:p>
    <w:p w14:paraId="77F0A8FD" w14:textId="77777777" w:rsidR="00770E9F" w:rsidRPr="00BC1077" w:rsidRDefault="00770E9F">
      <w:pPr>
        <w:rPr>
          <w:sz w:val="26"/>
          <w:szCs w:val="26"/>
        </w:rPr>
      </w:pPr>
    </w:p>
    <w:p w14:paraId="668FF6AE" w14:textId="7D517638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Takie są więc ramy narracyjne. Wielu komentatorów widzi w tym logikę i widzi, że kiedy Jozue przemawia do </w:t>
      </w:r>
      <w:r xmlns:w="http://schemas.openxmlformats.org/wordprocessingml/2006/main" w:rsidR="00700419">
        <w:rPr>
          <w:rFonts w:ascii="Calibri" w:eastAsia="Calibri" w:hAnsi="Calibri" w:cs="Calibri"/>
          <w:sz w:val="26"/>
          <w:szCs w:val="26"/>
        </w:rPr>
        <w:t xml:space="preserve">plemion Transjordanii, plemiona Transjordanii odpowiadają na słowa Jozuego. Twierdzę jednak, że odpowiada inna grupa.</w:t>
      </w:r>
    </w:p>
    <w:p w14:paraId="3BF76C52" w14:textId="77777777" w:rsidR="00770E9F" w:rsidRPr="00BC1077" w:rsidRDefault="00770E9F">
      <w:pPr>
        <w:rPr>
          <w:sz w:val="26"/>
          <w:szCs w:val="26"/>
        </w:rPr>
      </w:pPr>
    </w:p>
    <w:p w14:paraId="1E0349FA" w14:textId="6A286326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Osoby mówiące są identyfikowane po imieniu w tych trzech miejscach. To Bóg przemawia do Jozuego, Jozue rozmawia ze starszymi i Jozue przemawia do plemion Transjordanii, ale w wersecie 16 jest napisane, a oni odpowiedzieli. Jozue nie precyzuje, kim są „oni”.</w:t>
      </w:r>
    </w:p>
    <w:p w14:paraId="7F39BA88" w14:textId="77777777" w:rsidR="00770E9F" w:rsidRPr="00BC1077" w:rsidRDefault="00770E9F">
      <w:pPr>
        <w:rPr>
          <w:sz w:val="26"/>
          <w:szCs w:val="26"/>
        </w:rPr>
      </w:pPr>
    </w:p>
    <w:p w14:paraId="64B5F4E1" w14:textId="73BFF150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I na pewnym poziomie ma oczywiście sens, że „oni” to plemiona transjordańskie. Ale hebrajska składnia ram narracyjnych, zwykle w języku hebrajskim, niektórzy z was znają, jeśli znacie hebrajski, wiecie, że istnieje tak zwany moment, w którym następuje ciąg następujących po sobie rzeczy, w których wydarzyło się to, potem to się wydarzyło, a potem tamto i tak dalej NA. I to jest taki tryb domyślny.</w:t>
      </w:r>
    </w:p>
    <w:p w14:paraId="33805725" w14:textId="77777777" w:rsidR="00770E9F" w:rsidRPr="00BC1077" w:rsidRDefault="00770E9F">
      <w:pPr>
        <w:rPr>
          <w:sz w:val="26"/>
          <w:szCs w:val="26"/>
        </w:rPr>
      </w:pPr>
    </w:p>
    <w:p w14:paraId="5D9C067F" w14:textId="77777777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To jest kręgosłup narracji hebrajskiej. Jeżeli ten schemat jest zepsuty, zazwyczaj coś się w nim dzieje. I tutaj ten schemat został złamany.</w:t>
      </w:r>
    </w:p>
    <w:p w14:paraId="45B23118" w14:textId="77777777" w:rsidR="00770E9F" w:rsidRPr="00BC1077" w:rsidRDefault="00770E9F">
      <w:pPr>
        <w:rPr>
          <w:sz w:val="26"/>
          <w:szCs w:val="26"/>
        </w:rPr>
      </w:pPr>
    </w:p>
    <w:p w14:paraId="60124254" w14:textId="45A181B5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Narracja, czyli forma czasownika i składnia w wersecie 12, są typu rozłącznego. Twierdzę, że mówi nam, że te dwa bloki mowy idą w parze. Jozue rozmawiał więc z biurem ludu i, nawiasem mówiąc, rozmawiał także z plemionami z Transjordanii i kto odpowiada, „oni” to wszyscy, a nie tylko dwa i pół plemienia.</w:t>
      </w:r>
    </w:p>
    <w:p w14:paraId="37877DD6" w14:textId="77777777" w:rsidR="00770E9F" w:rsidRPr="00BC1077" w:rsidRDefault="00770E9F">
      <w:pPr>
        <w:rPr>
          <w:sz w:val="26"/>
          <w:szCs w:val="26"/>
        </w:rPr>
      </w:pPr>
    </w:p>
    <w:p w14:paraId="63F3551B" w14:textId="58E415F2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I tak odpowiedź Jozuego jest taka, że przywódcy, przedstawiciele wszystkich plemion mówią: tak, będziemy wierni temu, co nam nakazałeś. Nie odpowiada tylko niewielka część plemion, ale cały naród. W tym sensie, w przeciwnym razie nie ma w tej księdze miejsca, w którym cały naród potwierdzałby Jozuego jako swojego przywódcę.</w:t>
      </w:r>
    </w:p>
    <w:p w14:paraId="0914C8E6" w14:textId="77777777" w:rsidR="00770E9F" w:rsidRPr="00BC1077" w:rsidRDefault="00770E9F">
      <w:pPr>
        <w:rPr>
          <w:sz w:val="26"/>
          <w:szCs w:val="26"/>
        </w:rPr>
      </w:pPr>
    </w:p>
    <w:p w14:paraId="7D6BDC18" w14:textId="77777777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Jednak ze względu na schemat gramatyczny w wersecie 12 twierdzę, że dwie przemówienia Jozuego w wersecie 11, a następnie w wersetach 12-15 i 13-15 są nieodłączną częścią tego samego wydarzenia. I są one pojmowane dosłownie jako coś w rodzaju tej samej rzeczy. A zatem odpowiedź jest udzielana przez wszystkich, do których zwrócono się w tym przemówieniu.</w:t>
      </w:r>
    </w:p>
    <w:p w14:paraId="2DE77BEE" w14:textId="77777777" w:rsidR="00770E9F" w:rsidRPr="00BC1077" w:rsidRDefault="00770E9F">
      <w:pPr>
        <w:rPr>
          <w:sz w:val="26"/>
          <w:szCs w:val="26"/>
        </w:rPr>
      </w:pPr>
    </w:p>
    <w:p w14:paraId="248A3301" w14:textId="208F7B20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Więc tak bym to widział. Zatem w wersecie 16 odpowiedzieli Jozuemu, mówiąc: Wszystko, co nam rozkażesz, wykonamy. Gdziekolwiek nas wyślesz, pójdziemy.</w:t>
      </w:r>
    </w:p>
    <w:p w14:paraId="64D36329" w14:textId="77777777" w:rsidR="00770E9F" w:rsidRPr="00BC1077" w:rsidRDefault="00770E9F">
      <w:pPr>
        <w:rPr>
          <w:sz w:val="26"/>
          <w:szCs w:val="26"/>
        </w:rPr>
      </w:pPr>
    </w:p>
    <w:p w14:paraId="1C9005C5" w14:textId="74E216BE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Jak byliśmy posłuszni Mojżeszowi we wszystkim, tak jesteśmy posłuszni Tobie. Tylko niech Pan będzie z wami. Jest to więc wspaniałe potwierdzenie Jozuego przez całe plemię, cały naród.</w:t>
      </w:r>
    </w:p>
    <w:p w14:paraId="5C3A234B" w14:textId="77777777" w:rsidR="00770E9F" w:rsidRPr="00BC1077" w:rsidRDefault="00770E9F">
      <w:pPr>
        <w:rPr>
          <w:sz w:val="26"/>
          <w:szCs w:val="26"/>
        </w:rPr>
      </w:pPr>
    </w:p>
    <w:p w14:paraId="3D68CE16" w14:textId="3B733718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Często chichoczę, gdy czytam te wersety, bo myślę, że ich intencje były dobre, ale myślę, że ich słowa w pewnym sensie podważają trochę ich intencje, ponieważ jest tam napisane, że tak jak </w:t>
      </w: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my byliśmy posłuszni Mojżeszowi we wszystkim. Wyobraź sobie, że Joshua myśli: cóż, jeśli taki jest standard, to jest to </w:t>
      </w:r>
      <w:r xmlns:w="http://schemas.openxmlformats.org/wordprocessingml/2006/main" w:rsidR="00700419">
        <w:rPr>
          <w:rFonts w:ascii="Calibri" w:eastAsia="Calibri" w:hAnsi="Calibri" w:cs="Calibri"/>
          <w:sz w:val="26"/>
          <w:szCs w:val="26"/>
        </w:rPr>
        <w:t xml:space="preserve">dość niski standard. Nie byli zbyt posłuszni Mojżeszowi.</w:t>
      </w:r>
    </w:p>
    <w:p w14:paraId="78B6F3A9" w14:textId="77777777" w:rsidR="00770E9F" w:rsidRPr="00BC1077" w:rsidRDefault="00770E9F">
      <w:pPr>
        <w:rPr>
          <w:sz w:val="26"/>
          <w:szCs w:val="26"/>
        </w:rPr>
      </w:pPr>
    </w:p>
    <w:p w14:paraId="1DAE9A26" w14:textId="77777777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Chcę czegoś więcej. Ale niezależnie od tego, taki był ich zamiar. I mówią: Każdy, kto przeciw tobie się zbuntuje, zostanie ukarany śmiercią w wersecie 18.</w:t>
      </w:r>
    </w:p>
    <w:p w14:paraId="4E5C721B" w14:textId="77777777" w:rsidR="00770E9F" w:rsidRPr="00BC1077" w:rsidRDefault="00770E9F">
      <w:pPr>
        <w:rPr>
          <w:sz w:val="26"/>
          <w:szCs w:val="26"/>
        </w:rPr>
      </w:pPr>
    </w:p>
    <w:p w14:paraId="4B924887" w14:textId="3EA50A71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I wreszcie bądźcie tylko silni i odważni. Zatem w całym rozdziale pojawia się ten mocny i odważny motyw, trzy razy w słowach Boga. A potem kończy się to stwierdzeniem, że ludzie potwierdzają również samego Jozuego.</w:t>
      </w:r>
    </w:p>
    <w:p w14:paraId="45F55143" w14:textId="77777777" w:rsidR="00770E9F" w:rsidRPr="00BC1077" w:rsidRDefault="00770E9F">
      <w:pPr>
        <w:rPr>
          <w:sz w:val="26"/>
          <w:szCs w:val="26"/>
        </w:rPr>
      </w:pPr>
    </w:p>
    <w:p w14:paraId="6F3B5898" w14:textId="5C6B987F" w:rsidR="00770E9F" w:rsidRPr="00BC10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1077">
        <w:rPr>
          <w:rFonts w:ascii="Calibri" w:eastAsia="Calibri" w:hAnsi="Calibri" w:cs="Calibri"/>
          <w:sz w:val="26"/>
          <w:szCs w:val="26"/>
        </w:rPr>
        <w:t xml:space="preserve">To jest dr David Howard w swoim nauczaniu o Jozue poprzez Rut. To jest sesja 5, Jozuego 1:10 i następne.</w:t>
      </w:r>
    </w:p>
    <w:sectPr w:rsidR="00770E9F" w:rsidRPr="00BC107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7F6E" w14:textId="77777777" w:rsidR="00806F0E" w:rsidRDefault="00806F0E" w:rsidP="00BC1077">
      <w:r>
        <w:separator/>
      </w:r>
    </w:p>
  </w:endnote>
  <w:endnote w:type="continuationSeparator" w:id="0">
    <w:p w14:paraId="5FD8F167" w14:textId="77777777" w:rsidR="00806F0E" w:rsidRDefault="00806F0E" w:rsidP="00B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6DEB" w14:textId="77777777" w:rsidR="00806F0E" w:rsidRDefault="00806F0E" w:rsidP="00BC1077">
      <w:r>
        <w:separator/>
      </w:r>
    </w:p>
  </w:footnote>
  <w:footnote w:type="continuationSeparator" w:id="0">
    <w:p w14:paraId="3F83FF35" w14:textId="77777777" w:rsidR="00806F0E" w:rsidRDefault="00806F0E" w:rsidP="00BC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9065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89271A" w14:textId="58F7D231" w:rsidR="00BC1077" w:rsidRDefault="00BC107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365C394" w14:textId="77777777" w:rsidR="00BC1077" w:rsidRDefault="00BC1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60FF"/>
    <w:multiLevelType w:val="hybridMultilevel"/>
    <w:tmpl w:val="D14CCB42"/>
    <w:lvl w:ilvl="0" w:tplc="34807C40">
      <w:start w:val="1"/>
      <w:numFmt w:val="bullet"/>
      <w:lvlText w:val="●"/>
      <w:lvlJc w:val="left"/>
      <w:pPr>
        <w:ind w:left="720" w:hanging="360"/>
      </w:pPr>
    </w:lvl>
    <w:lvl w:ilvl="1" w:tplc="4ACABDD4">
      <w:start w:val="1"/>
      <w:numFmt w:val="bullet"/>
      <w:lvlText w:val="○"/>
      <w:lvlJc w:val="left"/>
      <w:pPr>
        <w:ind w:left="1440" w:hanging="360"/>
      </w:pPr>
    </w:lvl>
    <w:lvl w:ilvl="2" w:tplc="0D1A1026">
      <w:start w:val="1"/>
      <w:numFmt w:val="bullet"/>
      <w:lvlText w:val="■"/>
      <w:lvlJc w:val="left"/>
      <w:pPr>
        <w:ind w:left="2160" w:hanging="360"/>
      </w:pPr>
    </w:lvl>
    <w:lvl w:ilvl="3" w:tplc="DC1CC1FA">
      <w:start w:val="1"/>
      <w:numFmt w:val="bullet"/>
      <w:lvlText w:val="●"/>
      <w:lvlJc w:val="left"/>
      <w:pPr>
        <w:ind w:left="2880" w:hanging="360"/>
      </w:pPr>
    </w:lvl>
    <w:lvl w:ilvl="4" w:tplc="50C2B114">
      <w:start w:val="1"/>
      <w:numFmt w:val="bullet"/>
      <w:lvlText w:val="○"/>
      <w:lvlJc w:val="left"/>
      <w:pPr>
        <w:ind w:left="3600" w:hanging="360"/>
      </w:pPr>
    </w:lvl>
    <w:lvl w:ilvl="5" w:tplc="DC06868C">
      <w:start w:val="1"/>
      <w:numFmt w:val="bullet"/>
      <w:lvlText w:val="■"/>
      <w:lvlJc w:val="left"/>
      <w:pPr>
        <w:ind w:left="4320" w:hanging="360"/>
      </w:pPr>
    </w:lvl>
    <w:lvl w:ilvl="6" w:tplc="520CE846">
      <w:start w:val="1"/>
      <w:numFmt w:val="bullet"/>
      <w:lvlText w:val="●"/>
      <w:lvlJc w:val="left"/>
      <w:pPr>
        <w:ind w:left="5040" w:hanging="360"/>
      </w:pPr>
    </w:lvl>
    <w:lvl w:ilvl="7" w:tplc="631A7B3C">
      <w:start w:val="1"/>
      <w:numFmt w:val="bullet"/>
      <w:lvlText w:val="●"/>
      <w:lvlJc w:val="left"/>
      <w:pPr>
        <w:ind w:left="5760" w:hanging="360"/>
      </w:pPr>
    </w:lvl>
    <w:lvl w:ilvl="8" w:tplc="085ACF32">
      <w:start w:val="1"/>
      <w:numFmt w:val="bullet"/>
      <w:lvlText w:val="●"/>
      <w:lvlJc w:val="left"/>
      <w:pPr>
        <w:ind w:left="6480" w:hanging="360"/>
      </w:pPr>
    </w:lvl>
  </w:abstractNum>
  <w:num w:numId="1" w16cid:durableId="19208718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9F"/>
    <w:rsid w:val="00700419"/>
    <w:rsid w:val="00770E9F"/>
    <w:rsid w:val="00806F0E"/>
    <w:rsid w:val="00BC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01488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1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077"/>
  </w:style>
  <w:style w:type="paragraph" w:styleId="Footer">
    <w:name w:val="footer"/>
    <w:basedOn w:val="Normal"/>
    <w:link w:val="FooterChar"/>
    <w:uiPriority w:val="99"/>
    <w:unhideWhenUsed/>
    <w:rsid w:val="00BC1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1534</Words>
  <Characters>6649</Characters>
  <Application>Microsoft Office Word</Application>
  <DocSecurity>0</DocSecurity>
  <Lines>143</Lines>
  <Paragraphs>33</Paragraphs>
  <ScaleCrop>false</ScaleCrop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Session05 Josh1 10ff</dc:title>
  <dc:creator>TurboScribe.ai</dc:creator>
  <cp:lastModifiedBy>Ted Hildebrandt</cp:lastModifiedBy>
  <cp:revision>3</cp:revision>
  <dcterms:created xsi:type="dcterms:W3CDTF">2024-02-04T20:10:00Z</dcterms:created>
  <dcterms:modified xsi:type="dcterms:W3CDTF">2024-02-29T11:40:00Z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c06713a6190393793c85bca4fd8c3fc062cf346874f083c50311cc57d3d6d182</vt:lpwstr>
  </property>
</Properties>
</file>