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8C6" w14:textId="027682E5" w:rsidR="006872CC" w:rsidRPr="006872CC" w:rsidRDefault="006872CC" w:rsidP="006872CC">
      <w:pPr xmlns:w="http://schemas.openxmlformats.org/wordprocessingml/2006/main">
        <w:jc w:val="center"/>
        <w:rPr>
          <w:rFonts w:ascii="Calibri" w:eastAsia="Calibri" w:hAnsi="Calibri" w:cs="Calibri"/>
          <w:b/>
          <w:bCs/>
          <w:sz w:val="40"/>
          <w:szCs w:val="40"/>
        </w:rPr>
      </w:pPr>
      <w:r xmlns:w="http://schemas.openxmlformats.org/wordprocessingml/2006/main" w:rsidRPr="006872CC">
        <w:rPr>
          <w:rFonts w:ascii="Calibri" w:eastAsia="Calibri" w:hAnsi="Calibri" w:cs="Calibri"/>
          <w:b/>
          <w:bCs/>
          <w:sz w:val="40"/>
          <w:szCs w:val="40"/>
        </w:rPr>
        <w:t xml:space="preserve">Dr David Howard, Joshua-Ruth, séance 12</w:t>
      </w:r>
    </w:p>
    <w:p w14:paraId="44E6E617" w14:textId="7B51BCB2" w:rsidR="00D72B5C" w:rsidRPr="006872CC" w:rsidRDefault="00000000" w:rsidP="006872CC">
      <w:pPr xmlns:w="http://schemas.openxmlformats.org/wordprocessingml/2006/main">
        <w:jc w:val="center"/>
        <w:rPr>
          <w:rFonts w:ascii="Calibri" w:eastAsia="Calibri" w:hAnsi="Calibri" w:cs="Calibri"/>
          <w:b/>
          <w:bCs/>
          <w:sz w:val="40"/>
          <w:szCs w:val="40"/>
        </w:rPr>
      </w:pPr>
      <w:r xmlns:w="http://schemas.openxmlformats.org/wordprocessingml/2006/main" w:rsidRPr="006872CC">
        <w:rPr>
          <w:rFonts w:ascii="Calibri" w:eastAsia="Calibri" w:hAnsi="Calibri" w:cs="Calibri"/>
          <w:b/>
          <w:bCs/>
          <w:sz w:val="40"/>
          <w:szCs w:val="40"/>
        </w:rPr>
        <w:t xml:space="preserve">Excursus de l'Alliance</w:t>
      </w:r>
    </w:p>
    <w:p w14:paraId="10E2641F" w14:textId="4804F4C6" w:rsidR="006872CC" w:rsidRPr="006872CC" w:rsidRDefault="006872CC" w:rsidP="006872CC">
      <w:pPr xmlns:w="http://schemas.openxmlformats.org/wordprocessingml/2006/main">
        <w:jc w:val="center"/>
        <w:rPr>
          <w:rFonts w:ascii="Calibri" w:eastAsia="Calibri" w:hAnsi="Calibri" w:cs="Calibri"/>
          <w:sz w:val="26"/>
          <w:szCs w:val="26"/>
        </w:rPr>
      </w:pPr>
      <w:r xmlns:w="http://schemas.openxmlformats.org/wordprocessingml/2006/main" w:rsidRPr="006872CC">
        <w:rPr>
          <w:rFonts w:ascii="AA Times New Roman" w:eastAsia="Calibri" w:hAnsi="AA Times New Roman" w:cs="AA Times New Roman"/>
          <w:sz w:val="26"/>
          <w:szCs w:val="26"/>
        </w:rPr>
        <w:t xml:space="preserve">© </w:t>
      </w:r>
      <w:r xmlns:w="http://schemas.openxmlformats.org/wordprocessingml/2006/main" w:rsidRPr="006872CC">
        <w:rPr>
          <w:rFonts w:ascii="Calibri" w:eastAsia="Calibri" w:hAnsi="Calibri" w:cs="Calibri"/>
          <w:sz w:val="26"/>
          <w:szCs w:val="26"/>
        </w:rPr>
        <w:t xml:space="preserve">2024 David Howard et Ted Hildebrandt</w:t>
      </w:r>
    </w:p>
    <w:p w14:paraId="0B33E74A" w14:textId="77777777" w:rsidR="006872CC" w:rsidRPr="006872CC" w:rsidRDefault="006872CC">
      <w:pPr>
        <w:rPr>
          <w:sz w:val="26"/>
          <w:szCs w:val="26"/>
        </w:rPr>
      </w:pPr>
    </w:p>
    <w:p w14:paraId="62369A43" w14:textId="73A47E81" w:rsidR="006872CC" w:rsidRPr="006872CC" w:rsidRDefault="00000000">
      <w:pPr xmlns:w="http://schemas.openxmlformats.org/wordprocessingml/2006/main">
        <w:rPr>
          <w:rFonts w:ascii="Calibri" w:eastAsia="Calibri" w:hAnsi="Calibri" w:cs="Calibri"/>
          <w:sz w:val="26"/>
          <w:szCs w:val="26"/>
        </w:rPr>
      </w:pPr>
      <w:r xmlns:w="http://schemas.openxmlformats.org/wordprocessingml/2006/main" w:rsidRPr="006872CC">
        <w:rPr>
          <w:rFonts w:ascii="Calibri" w:eastAsia="Calibri" w:hAnsi="Calibri" w:cs="Calibri"/>
          <w:sz w:val="26"/>
          <w:szCs w:val="26"/>
        </w:rPr>
        <w:t xml:space="preserve">Il s'agit du Dr David Howard dans son enseignement sur les livres de Josué à Ruth. Il s'agit de la session 12, Deutéronome 17 et Josué, Excursus.</w:t>
      </w:r>
    </w:p>
    <w:p w14:paraId="2DF5300B" w14:textId="77777777" w:rsidR="006872CC" w:rsidRPr="006872CC" w:rsidRDefault="006872CC">
      <w:pPr>
        <w:rPr>
          <w:rFonts w:ascii="Calibri" w:eastAsia="Calibri" w:hAnsi="Calibri" w:cs="Calibri"/>
          <w:sz w:val="26"/>
          <w:szCs w:val="26"/>
        </w:rPr>
      </w:pPr>
    </w:p>
    <w:p w14:paraId="6915D3F9" w14:textId="089620D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Je voudrais faire un commentaire supplémentaire et souligner un lien avec cette discussion sur la royauté en Israël, en particulier le modèle du roi qui nous est donné dans Deutéronome 17.</w:t>
      </w:r>
    </w:p>
    <w:p w14:paraId="0571EC93" w14:textId="77777777" w:rsidR="00D72B5C" w:rsidRPr="006872CC" w:rsidRDefault="00D72B5C">
      <w:pPr>
        <w:rPr>
          <w:sz w:val="26"/>
          <w:szCs w:val="26"/>
        </w:rPr>
      </w:pPr>
    </w:p>
    <w:p w14:paraId="7E8D7334" w14:textId="14B75194"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Donc, si vos Bibles sont à nouveau ouvertes sur Deutéronome 17, nous soulignerons simplement une chose. Si vous vous en souvenez, c’est à ce moment-là que Moïse prévoit qu’Israël demanderait un roi. Cela leur donne certains critères, versets 15 à 17, selon lesquels Dieu est d'accord pour eux d'avoir un roi.</w:t>
      </w:r>
    </w:p>
    <w:p w14:paraId="13898DC0" w14:textId="77777777" w:rsidR="00D72B5C" w:rsidRPr="006872CC" w:rsidRDefault="00D72B5C">
      <w:pPr>
        <w:rPr>
          <w:sz w:val="26"/>
          <w:szCs w:val="26"/>
        </w:rPr>
      </w:pPr>
    </w:p>
    <w:p w14:paraId="1F0FBBF8" w14:textId="1D7F75F1"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En fait, cela fait partie de son intention, mais voici les critères limitatifs. Ensuite, les versets 18 à 20 parlent de la clé du succès du roi, qui doit essentiellement être enracinée dans la parole de Dieu. Nous allons donc revoir en quelque sorte les numéros 18 à 20.</w:t>
      </w:r>
    </w:p>
    <w:p w14:paraId="39AADBEE" w14:textId="77777777" w:rsidR="00D72B5C" w:rsidRPr="006872CC" w:rsidRDefault="00D72B5C">
      <w:pPr>
        <w:rPr>
          <w:sz w:val="26"/>
          <w:szCs w:val="26"/>
        </w:rPr>
      </w:pPr>
    </w:p>
    <w:p w14:paraId="6AC41432" w14:textId="1EF8184B"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Ainsi, lorsqu'il sera assis sur le trône de son royaume, il écrira pour lui-même dans un livre une copie de cette loi approuvée par les prêtres lévites. Ce sera avec lui. Il y lira tous les jours de sa vie, afin qu'il apprenne à craindre l'Éternel, son Dieu, en gardant toutes les paroles de cette loi et de ces statuts, et en les mettant en pratique, afin que son cœur ne s'élève pas au-dessus de ses frères. , et qu'il ne s'écarte du commandement ni à droite ni à gauche, afin qu'il demeure longtemps dans son royaume, lui et ses enfants en Israël.</w:t>
      </w:r>
    </w:p>
    <w:p w14:paraId="7F47C117" w14:textId="77777777" w:rsidR="00D72B5C" w:rsidRPr="006872CC" w:rsidRDefault="00D72B5C">
      <w:pPr>
        <w:rPr>
          <w:sz w:val="26"/>
          <w:szCs w:val="26"/>
        </w:rPr>
      </w:pPr>
    </w:p>
    <w:p w14:paraId="7EC78404" w14:textId="588F77C9"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C’est donc le modèle du roi idéal, mais je dirais que c’est aussi un modèle plus large pour tout type de leadership pieux que nous voyons dans l’Ancien Testament. Nous voyons par exemple que des dirigeants, des années plus tard, comme Esdras et Néhémie, étaient enracinés dans la parole de Dieu. Il y a eu une lecture publique des Écritures.</w:t>
      </w:r>
    </w:p>
    <w:p w14:paraId="4720869D" w14:textId="77777777" w:rsidR="00D72B5C" w:rsidRPr="006872CC" w:rsidRDefault="00D72B5C">
      <w:pPr>
        <w:rPr>
          <w:sz w:val="26"/>
          <w:szCs w:val="26"/>
        </w:rPr>
      </w:pPr>
    </w:p>
    <w:p w14:paraId="45D903EF" w14:textId="12F334B0"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Nous voyons cela tout au long, et un exemple important de cela se trouve précisément ici dans le chapitre 1 de Josué. Donc, si vous retournez à ce chapitre, nous verrons, regardez à nouveau l'ordre de Dieu à Josué, en particulier à partir des versets 6 à 9. Dieu dit : sois fort et courageux. Vous ferez à ce peuple l'héritage du pays, et ainsi de suite. Mais alors les versets 7, 7 et 8 sont au cœur de ce passage.</w:t>
      </w:r>
    </w:p>
    <w:p w14:paraId="3178CBEE" w14:textId="77777777" w:rsidR="00D72B5C" w:rsidRPr="006872CC" w:rsidRDefault="00D72B5C">
      <w:pPr>
        <w:rPr>
          <w:sz w:val="26"/>
          <w:szCs w:val="26"/>
        </w:rPr>
      </w:pPr>
    </w:p>
    <w:p w14:paraId="023436B7" w14:textId="1738EF2D"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Le verset 7 dit : soyez forts et très courageux. Prenez garde à faire selon toute la loi que Moïse, mon serviteur, vous a prescrite. Ne vous détournez ni à droite ni à gauche, afin que vous puissiez réussir partout où vous irez.</w:t>
      </w:r>
    </w:p>
    <w:p w14:paraId="2823C85F" w14:textId="77777777" w:rsidR="00D72B5C" w:rsidRPr="006872CC" w:rsidRDefault="00D72B5C">
      <w:pPr>
        <w:rPr>
          <w:sz w:val="26"/>
          <w:szCs w:val="26"/>
        </w:rPr>
      </w:pPr>
    </w:p>
    <w:p w14:paraId="7FCABFB3" w14:textId="7777777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lastRenderedPageBreak xmlns:w="http://schemas.openxmlformats.org/wordprocessingml/2006/main"/>
      </w:r>
      <w:r xmlns:w="http://schemas.openxmlformats.org/wordprocessingml/2006/main" w:rsidRPr="006872CC">
        <w:rPr>
          <w:rFonts w:ascii="Calibri" w:eastAsia="Calibri" w:hAnsi="Calibri" w:cs="Calibri"/>
          <w:sz w:val="26"/>
          <w:szCs w:val="26"/>
        </w:rPr>
        <w:t xml:space="preserve">Ce livre de la loi ne sortira pas de ta bouche. Vous méditerez dessus jour et nuit. Faites donc attention à faire selon tout ce qui y est écrit.</w:t>
      </w:r>
    </w:p>
    <w:p w14:paraId="2029290B" w14:textId="77777777" w:rsidR="00D72B5C" w:rsidRPr="006872CC" w:rsidRDefault="00D72B5C">
      <w:pPr>
        <w:rPr>
          <w:sz w:val="26"/>
          <w:szCs w:val="26"/>
        </w:rPr>
      </w:pPr>
    </w:p>
    <w:p w14:paraId="66185DF1" w14:textId="3A884785"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J'espère donc que vous pourrez voir les échos du passage de Deutéronome 17. La clé du succès pour le roi est de faire ces choses, de méditer et d'avoir la parole de Dieu avec lui. Ne tournez pas à droite ou à gauche.</w:t>
      </w:r>
    </w:p>
    <w:p w14:paraId="4FD8C350" w14:textId="77777777" w:rsidR="00D72B5C" w:rsidRPr="006872CC" w:rsidRDefault="00D72B5C">
      <w:pPr>
        <w:rPr>
          <w:sz w:val="26"/>
          <w:szCs w:val="26"/>
        </w:rPr>
      </w:pPr>
    </w:p>
    <w:p w14:paraId="49C9A8F5" w14:textId="74FCA264"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Des échos de cela ici dans Josué. Or Josué, l'homme, n'est pas un roi, mais il est le chef du peuple. Il n’est pas seulement un chef militaire, mais c’est un leader qui est destiné à diriger les gens vers Dieu et à être un modèle et un exemple dans sa propre vie.</w:t>
      </w:r>
    </w:p>
    <w:p w14:paraId="58639120" w14:textId="77777777" w:rsidR="00D72B5C" w:rsidRPr="006872CC" w:rsidRDefault="00D72B5C">
      <w:pPr>
        <w:rPr>
          <w:sz w:val="26"/>
          <w:szCs w:val="26"/>
        </w:rPr>
      </w:pPr>
    </w:p>
    <w:p w14:paraId="7EC35575" w14:textId="7777777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De la même manière que le roi devait être un modèle et un exemple pour les gens de sa vie. Et des années plus tard, malheureusement, la plupart des rois n’étaient pas comme ça. Mais les rois pieux, les bons rois, il y en a environ huit en Juda, ils ont suivi le modèle à un degré ou à un autre.</w:t>
      </w:r>
    </w:p>
    <w:p w14:paraId="26B26BBB" w14:textId="77777777" w:rsidR="00D72B5C" w:rsidRPr="006872CC" w:rsidRDefault="00D72B5C">
      <w:pPr>
        <w:rPr>
          <w:sz w:val="26"/>
          <w:szCs w:val="26"/>
        </w:rPr>
      </w:pPr>
    </w:p>
    <w:p w14:paraId="25DBB316" w14:textId="19E1D8EA"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Ainsi, ce principe plus large de leadership selon Dieu que nous avons mentionné dans le livre de Josué se retrouve dans tout l'Ancien Testament et a des racines significatives dans Deutéronome 17, Josué 1. Il a été souligné, si vous connaissez la structure de Dans l'Ancien Testament, dans le canon hébreu, nous avons la loi, les prophètes et les écrits. Et la loi se termine dans Deutéronome 17 avec cet avertissement. Et puis les prophètes commencent par Josué, Josué, Judas, Samuel, Kings, puis Isaïe, Jérémie, Ézéchiel, Daniel ou Ézéchiel dans le 12.</w:t>
      </w:r>
    </w:p>
    <w:p w14:paraId="787217C6" w14:textId="77777777" w:rsidR="00D72B5C" w:rsidRPr="006872CC" w:rsidRDefault="00D72B5C">
      <w:pPr>
        <w:rPr>
          <w:sz w:val="26"/>
          <w:szCs w:val="26"/>
        </w:rPr>
      </w:pPr>
    </w:p>
    <w:p w14:paraId="4C06FD64" w14:textId="4CFF88D1"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Et la section du canon hébreu commençant par les prophètes commence par Josué 1. Et cela aussi, la clé du succès est enracinée dans la parole de Dieu. Et puis les écrits commencent par le livre des Psaumes. Et divers livres dans le reste de cette troisième section.</w:t>
      </w:r>
    </w:p>
    <w:p w14:paraId="4333C5E9" w14:textId="77777777" w:rsidR="00D72B5C" w:rsidRPr="006872CC" w:rsidRDefault="00D72B5C">
      <w:pPr>
        <w:rPr>
          <w:sz w:val="26"/>
          <w:szCs w:val="26"/>
        </w:rPr>
      </w:pPr>
    </w:p>
    <w:p w14:paraId="343C5AA8" w14:textId="7C27277C"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Mais le livre des Psaumes commence d’une manière très similaire, avec le contraste entre l’homme pieux et l’homme méchant. La clé du succès pour l'homme pieux est de ne pas suivre les voies des pécheurs et ainsi de suite, mais plutôt de se réjouir de la loi du Seigneur, Psaume 1, verset 2. Et sur sa loi, il médite jour et nuit. . Ces paroles sont presque exactement celles de Josué.</w:t>
      </w:r>
    </w:p>
    <w:p w14:paraId="0A6E9ECC" w14:textId="77777777" w:rsidR="00D72B5C" w:rsidRPr="006872CC" w:rsidRDefault="00D72B5C">
      <w:pPr>
        <w:rPr>
          <w:sz w:val="26"/>
          <w:szCs w:val="26"/>
        </w:rPr>
      </w:pPr>
    </w:p>
    <w:p w14:paraId="50CEC1B0" w14:textId="18111EF8"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Ainsi, les trois sections du canon hébreu nous renseignent également sur cette clé du succès, ce qui est une observation intéressante. Ce n'est pas mon observation, mais je pense que c'est une sage observation. Il s'agit du Dr David Howard dans son enseignement sur les livres de Josué à Ruth.</w:t>
      </w:r>
    </w:p>
    <w:p w14:paraId="26E96504" w14:textId="77777777" w:rsidR="00D72B5C" w:rsidRPr="006872CC" w:rsidRDefault="00D72B5C">
      <w:pPr>
        <w:rPr>
          <w:sz w:val="26"/>
          <w:szCs w:val="26"/>
        </w:rPr>
      </w:pPr>
    </w:p>
    <w:p w14:paraId="31C88755" w14:textId="77777777" w:rsidR="00DC3608" w:rsidRPr="006872CC" w:rsidRDefault="00DC3608" w:rsidP="00DC3608">
      <w:pPr xmlns:w="http://schemas.openxmlformats.org/wordprocessingml/2006/main">
        <w:rPr>
          <w:rFonts w:ascii="Calibri" w:eastAsia="Calibri" w:hAnsi="Calibri" w:cs="Calibri"/>
          <w:sz w:val="26"/>
          <w:szCs w:val="26"/>
        </w:rPr>
      </w:pPr>
      <w:r xmlns:w="http://schemas.openxmlformats.org/wordprocessingml/2006/main" w:rsidRPr="006872CC">
        <w:rPr>
          <w:rFonts w:ascii="Calibri" w:eastAsia="Calibri" w:hAnsi="Calibri" w:cs="Calibri"/>
          <w:sz w:val="26"/>
          <w:szCs w:val="26"/>
        </w:rPr>
        <w:t xml:space="preserve">Il s'agit du Dr David Howard dans son enseignement sur les livres de Josué à Ruth. Il s'agit de la session 12, Deutéronome 17 et Josué, Excursus.</w:t>
      </w:r>
    </w:p>
    <w:p w14:paraId="62D50964" w14:textId="5175DDBD" w:rsidR="00D72B5C" w:rsidRPr="006872CC" w:rsidRDefault="00D72B5C" w:rsidP="00DC3608">
      <w:pPr>
        <w:rPr>
          <w:sz w:val="26"/>
          <w:szCs w:val="26"/>
        </w:rPr>
      </w:pPr>
    </w:p>
    <w:sectPr w:rsidR="00D72B5C" w:rsidRPr="00687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05A4" w14:textId="77777777" w:rsidR="00DA38A7" w:rsidRDefault="00DA38A7" w:rsidP="006872CC">
      <w:r>
        <w:separator/>
      </w:r>
    </w:p>
  </w:endnote>
  <w:endnote w:type="continuationSeparator" w:id="0">
    <w:p w14:paraId="35BE065D" w14:textId="77777777" w:rsidR="00DA38A7" w:rsidRDefault="00DA38A7" w:rsidP="0068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2D55" w14:textId="77777777" w:rsidR="00DA38A7" w:rsidRDefault="00DA38A7" w:rsidP="006872CC">
      <w:r>
        <w:separator/>
      </w:r>
    </w:p>
  </w:footnote>
  <w:footnote w:type="continuationSeparator" w:id="0">
    <w:p w14:paraId="34868D72" w14:textId="77777777" w:rsidR="00DA38A7" w:rsidRDefault="00DA38A7" w:rsidP="0068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8194"/>
      <w:docPartObj>
        <w:docPartGallery w:val="Page Numbers (Top of Page)"/>
        <w:docPartUnique/>
      </w:docPartObj>
    </w:sdtPr>
    <w:sdtEndPr>
      <w:rPr>
        <w:noProof/>
      </w:rPr>
    </w:sdtEndPr>
    <w:sdtContent>
      <w:p w14:paraId="49731E49" w14:textId="7B3B0BC6" w:rsidR="006872CC" w:rsidRDefault="00687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A70FA8" w14:textId="77777777" w:rsidR="006872CC" w:rsidRDefault="0068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3AC"/>
    <w:multiLevelType w:val="hybridMultilevel"/>
    <w:tmpl w:val="F58A6EEA"/>
    <w:lvl w:ilvl="0" w:tplc="98BE3A76">
      <w:start w:val="1"/>
      <w:numFmt w:val="bullet"/>
      <w:lvlText w:val="●"/>
      <w:lvlJc w:val="left"/>
      <w:pPr>
        <w:ind w:left="720" w:hanging="360"/>
      </w:pPr>
    </w:lvl>
    <w:lvl w:ilvl="1" w:tplc="33803342">
      <w:start w:val="1"/>
      <w:numFmt w:val="bullet"/>
      <w:lvlText w:val="○"/>
      <w:lvlJc w:val="left"/>
      <w:pPr>
        <w:ind w:left="1440" w:hanging="360"/>
      </w:pPr>
    </w:lvl>
    <w:lvl w:ilvl="2" w:tplc="ECF4054E">
      <w:start w:val="1"/>
      <w:numFmt w:val="bullet"/>
      <w:lvlText w:val="■"/>
      <w:lvlJc w:val="left"/>
      <w:pPr>
        <w:ind w:left="2160" w:hanging="360"/>
      </w:pPr>
    </w:lvl>
    <w:lvl w:ilvl="3" w:tplc="E2568E90">
      <w:start w:val="1"/>
      <w:numFmt w:val="bullet"/>
      <w:lvlText w:val="●"/>
      <w:lvlJc w:val="left"/>
      <w:pPr>
        <w:ind w:left="2880" w:hanging="360"/>
      </w:pPr>
    </w:lvl>
    <w:lvl w:ilvl="4" w:tplc="90046F04">
      <w:start w:val="1"/>
      <w:numFmt w:val="bullet"/>
      <w:lvlText w:val="○"/>
      <w:lvlJc w:val="left"/>
      <w:pPr>
        <w:ind w:left="3600" w:hanging="360"/>
      </w:pPr>
    </w:lvl>
    <w:lvl w:ilvl="5" w:tplc="75DAB036">
      <w:start w:val="1"/>
      <w:numFmt w:val="bullet"/>
      <w:lvlText w:val="■"/>
      <w:lvlJc w:val="left"/>
      <w:pPr>
        <w:ind w:left="4320" w:hanging="360"/>
      </w:pPr>
    </w:lvl>
    <w:lvl w:ilvl="6" w:tplc="7AF0CCB8">
      <w:start w:val="1"/>
      <w:numFmt w:val="bullet"/>
      <w:lvlText w:val="●"/>
      <w:lvlJc w:val="left"/>
      <w:pPr>
        <w:ind w:left="5040" w:hanging="360"/>
      </w:pPr>
    </w:lvl>
    <w:lvl w:ilvl="7" w:tplc="42AAF9A2">
      <w:start w:val="1"/>
      <w:numFmt w:val="bullet"/>
      <w:lvlText w:val="●"/>
      <w:lvlJc w:val="left"/>
      <w:pPr>
        <w:ind w:left="5760" w:hanging="360"/>
      </w:pPr>
    </w:lvl>
    <w:lvl w:ilvl="8" w:tplc="7A6286C4">
      <w:start w:val="1"/>
      <w:numFmt w:val="bullet"/>
      <w:lvlText w:val="●"/>
      <w:lvlJc w:val="left"/>
      <w:pPr>
        <w:ind w:left="6480" w:hanging="360"/>
      </w:pPr>
    </w:lvl>
  </w:abstractNum>
  <w:num w:numId="1" w16cid:durableId="1852836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5C"/>
    <w:rsid w:val="002555F3"/>
    <w:rsid w:val="006872CC"/>
    <w:rsid w:val="00D72B5C"/>
    <w:rsid w:val="00DA38A7"/>
    <w:rsid w:val="00DC3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CF0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2CC"/>
    <w:pPr>
      <w:tabs>
        <w:tab w:val="center" w:pos="4680"/>
        <w:tab w:val="right" w:pos="9360"/>
      </w:tabs>
    </w:pPr>
  </w:style>
  <w:style w:type="character" w:customStyle="1" w:styleId="HeaderChar">
    <w:name w:val="Header Char"/>
    <w:basedOn w:val="DefaultParagraphFont"/>
    <w:link w:val="Header"/>
    <w:uiPriority w:val="99"/>
    <w:rsid w:val="006872CC"/>
  </w:style>
  <w:style w:type="paragraph" w:styleId="Footer">
    <w:name w:val="footer"/>
    <w:basedOn w:val="Normal"/>
    <w:link w:val="FooterChar"/>
    <w:uiPriority w:val="99"/>
    <w:unhideWhenUsed/>
    <w:rsid w:val="006872CC"/>
    <w:pPr>
      <w:tabs>
        <w:tab w:val="center" w:pos="4680"/>
        <w:tab w:val="right" w:pos="9360"/>
      </w:tabs>
    </w:pPr>
  </w:style>
  <w:style w:type="character" w:customStyle="1" w:styleId="FooterChar">
    <w:name w:val="Footer Char"/>
    <w:basedOn w:val="DefaultParagraphFont"/>
    <w:link w:val="Footer"/>
    <w:uiPriority w:val="99"/>
    <w:rsid w:val="006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922</Words>
  <Characters>3866</Characters>
  <Application>Microsoft Office Word</Application>
  <DocSecurity>0</DocSecurity>
  <Lines>84</Lines>
  <Paragraphs>20</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Session12 Covenant</dc:title>
  <dc:creator>TurboScribe.ai</dc:creator>
  <cp:lastModifiedBy>Ted Hildebrandt</cp:lastModifiedBy>
  <cp:revision>6</cp:revision>
  <dcterms:created xsi:type="dcterms:W3CDTF">2024-02-04T20:10:00Z</dcterms:created>
  <dcterms:modified xsi:type="dcterms:W3CDTF">2024-02-29T17:15:00Z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88c7f350891b36133c445a10d8f405ed3e06393707effd398d862770c0141b81</vt:lpwstr>
  </property>
</Properties>
</file>