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67B20" w14:textId="2F62D67B" w:rsidR="00051151" w:rsidRDefault="00000000" w:rsidP="00C12952">
      <w:pPr>
        <w:spacing w:after="240"/>
        <w:jc w:val="center"/>
      </w:pPr>
      <w:r>
        <w:rPr>
          <w:rFonts w:ascii="Calibri" w:hAnsi="Calibri"/>
          <w:b/>
          <w:color w:val="1B365D"/>
          <w:sz w:val="32"/>
        </w:rPr>
        <w:t>Psalms: Historical Approach (Psalm 4)</w:t>
      </w:r>
      <w:r>
        <w:rPr>
          <w:rFonts w:ascii="Calibri" w:hAnsi="Calibri"/>
          <w:b/>
          <w:color w:val="1B365D"/>
          <w:sz w:val="32"/>
        </w:rPr>
        <w:br/>
      </w:r>
      <w:r>
        <w:rPr>
          <w:rFonts w:ascii="Calibri" w:hAnsi="Calibri"/>
          <w:b/>
          <w:color w:val="404040"/>
        </w:rPr>
        <w:t>Author: Dr. Bruce Waltke | Session</w:t>
      </w:r>
      <w:r w:rsidR="00C12952">
        <w:rPr>
          <w:rFonts w:ascii="Calibri" w:hAnsi="Calibri"/>
          <w:b/>
          <w:color w:val="404040"/>
        </w:rPr>
        <w:t xml:space="preserve"> </w:t>
      </w:r>
      <w:r w:rsidR="000C0288">
        <w:rPr>
          <w:rFonts w:ascii="Calibri" w:hAnsi="Calibri"/>
          <w:b/>
          <w:color w:val="404040"/>
        </w:rPr>
        <w:t>3</w:t>
      </w:r>
      <w:r>
        <w:rPr>
          <w:rFonts w:ascii="Calibri" w:hAnsi="Calibri"/>
          <w:b/>
          <w:color w:val="404040"/>
        </w:rPr>
        <w:br/>
      </w:r>
      <w:r>
        <w:rPr>
          <w:rFonts w:ascii="Calibri" w:hAnsi="Calibri"/>
          <w:i/>
          <w:color w:val="595959"/>
          <w:sz w:val="21"/>
        </w:rPr>
        <w:t>Sponsored by Biblicalelearning.org by Ted Hildebrandt</w:t>
      </w:r>
      <w:r>
        <w:rPr>
          <w:rFonts w:ascii="Calibri" w:hAnsi="Calibri"/>
          <w:i/>
          <w:color w:val="595959"/>
          <w:sz w:val="21"/>
        </w:rPr>
        <w:br/>
      </w:r>
    </w:p>
    <w:p w14:paraId="7D6E7E45" w14:textId="77777777" w:rsidR="00051151" w:rsidRDefault="00000000">
      <w:pPr>
        <w:pStyle w:val="Heading1"/>
        <w:spacing w:before="240" w:after="80"/>
      </w:pPr>
      <w:r>
        <w:rPr>
          <w:rFonts w:ascii="Calibri" w:hAnsi="Calibri"/>
          <w:color w:val="1B365D"/>
        </w:rPr>
        <w:t>Keywords</w:t>
      </w:r>
    </w:p>
    <w:p w14:paraId="12EF22D1" w14:textId="77777777" w:rsidR="00051151" w:rsidRDefault="00000000">
      <w:pPr>
        <w:spacing w:after="240"/>
      </w:pPr>
      <w:r>
        <w:rPr>
          <w:rFonts w:ascii="Calibri" w:hAnsi="Calibri"/>
        </w:rPr>
        <w:t>Davidic authorship, Royal Psalms, Historical approach, Psalm 4, Bene ish, Drought, King in crisis, Exegesis, Exposition, Prayer</w:t>
      </w:r>
    </w:p>
    <w:p w14:paraId="7B17683D" w14:textId="77777777" w:rsidR="00051151" w:rsidRDefault="00000000">
      <w:pPr>
        <w:pStyle w:val="Heading1"/>
        <w:spacing w:before="240" w:after="80"/>
      </w:pPr>
      <w:r>
        <w:rPr>
          <w:rFonts w:ascii="Calibri" w:hAnsi="Calibri"/>
          <w:color w:val="1B365D"/>
        </w:rPr>
        <w:t>Abstract</w:t>
      </w:r>
    </w:p>
    <w:p w14:paraId="4C06F4D4" w14:textId="77777777" w:rsidR="00051151" w:rsidRDefault="00000000">
      <w:pPr>
        <w:spacing w:after="280"/>
      </w:pPr>
      <w:r>
        <w:rPr>
          <w:rFonts w:ascii="Calibri" w:hAnsi="Calibri"/>
        </w:rPr>
        <w:t>In this lecture, Dr. Bruce Waltke applies a historical and royal approach to interpreting Psalm 4, demonstrating how recognizing Davidic authorship illuminates the corporate role of the king as representative of his people. He addresses key translational challenges—such as identifying the "high-born men" (bene ish) and interpreting the crisis as a severe agricultural drought—to explain the internal defection and apostasy among Israel's leadership. Furthermore, Dr. Waltke contrasts ancient Near Eastern royal ideologies with David's posture of persistent faith, showing how royal laments typologically anticipate Christ's suffering and offer a spiritual foundation for believers today.</w:t>
      </w:r>
    </w:p>
    <w:p w14:paraId="41EB4ED8" w14:textId="77777777" w:rsidR="00051151" w:rsidRDefault="00000000">
      <w:pPr>
        <w:pStyle w:val="Heading1"/>
        <w:spacing w:before="280" w:after="120"/>
      </w:pPr>
      <w:r>
        <w:rPr>
          <w:rFonts w:ascii="Calibri" w:hAnsi="Calibri"/>
          <w:color w:val="1B365D"/>
        </w:rPr>
        <w:t>Outline</w:t>
      </w:r>
    </w:p>
    <w:p w14:paraId="7B3C8889" w14:textId="77777777" w:rsidR="00051151" w:rsidRDefault="00000000">
      <w:pPr>
        <w:spacing w:before="160" w:after="60"/>
      </w:pPr>
      <w:r>
        <w:rPr>
          <w:rFonts w:ascii="Calibri" w:hAnsi="Calibri"/>
          <w:b/>
          <w:color w:val="1B365D"/>
          <w:sz w:val="24"/>
        </w:rPr>
        <w:t>I. Introduction and Hermeneutical Framework</w:t>
      </w:r>
    </w:p>
    <w:p w14:paraId="5C4EE854" w14:textId="77777777" w:rsidR="00051151" w:rsidRDefault="00000000">
      <w:pPr>
        <w:spacing w:before="40" w:after="40"/>
        <w:ind w:left="360"/>
      </w:pPr>
      <w:r>
        <w:rPr>
          <w:rFonts w:ascii="Calibri" w:hAnsi="Calibri"/>
          <w:b/>
          <w:color w:val="2E2E2E"/>
        </w:rPr>
        <w:t>A. Contrast Between Devotional/Church Context and Exegetical/Seminary Approach</w:t>
      </w:r>
    </w:p>
    <w:p w14:paraId="5A33C265" w14:textId="77777777" w:rsidR="00051151" w:rsidRDefault="00000000">
      <w:pPr>
        <w:spacing w:before="20" w:after="20"/>
        <w:ind w:left="720"/>
      </w:pPr>
      <w:r>
        <w:rPr>
          <w:rFonts w:ascii="Calibri" w:hAnsi="Calibri"/>
          <w:color w:val="333333"/>
          <w:sz w:val="21"/>
        </w:rPr>
        <w:t>1. Church preaching focuses directly on application and theology.</w:t>
      </w:r>
    </w:p>
    <w:p w14:paraId="0EB57B67" w14:textId="77777777" w:rsidR="00051151" w:rsidRDefault="00000000">
      <w:pPr>
        <w:spacing w:before="20" w:after="20"/>
        <w:ind w:left="720"/>
      </w:pPr>
      <w:r>
        <w:rPr>
          <w:rFonts w:ascii="Calibri" w:hAnsi="Calibri"/>
          <w:color w:val="333333"/>
          <w:sz w:val="21"/>
        </w:rPr>
        <w:t>2. Seminary instruction digs behind the text to establish authentic, sound interpretation.</w:t>
      </w:r>
    </w:p>
    <w:p w14:paraId="634BE8AC" w14:textId="77777777" w:rsidR="00051151" w:rsidRDefault="00000000">
      <w:pPr>
        <w:spacing w:before="20" w:after="20"/>
        <w:ind w:left="720"/>
      </w:pPr>
      <w:r>
        <w:rPr>
          <w:rFonts w:ascii="Calibri" w:hAnsi="Calibri"/>
          <w:color w:val="333333"/>
          <w:sz w:val="21"/>
        </w:rPr>
        <w:t>3. Hermeneutical principle: Understanding 'how a text means' is necessary to know 'what a text means.'</w:t>
      </w:r>
    </w:p>
    <w:p w14:paraId="7229E88C" w14:textId="77777777" w:rsidR="00051151" w:rsidRDefault="00000000">
      <w:pPr>
        <w:spacing w:before="40" w:after="40"/>
        <w:ind w:left="360"/>
      </w:pPr>
      <w:r>
        <w:rPr>
          <w:rFonts w:ascii="Calibri" w:hAnsi="Calibri"/>
          <w:b/>
          <w:color w:val="2E2E2E"/>
        </w:rPr>
        <w:t>B. Multiple Hermeneutical Approaches to the Psalter</w:t>
      </w:r>
    </w:p>
    <w:p w14:paraId="4CCB2970" w14:textId="77777777" w:rsidR="00051151" w:rsidRDefault="00000000">
      <w:pPr>
        <w:spacing w:before="20" w:after="20"/>
        <w:ind w:left="720"/>
      </w:pPr>
      <w:r>
        <w:rPr>
          <w:rFonts w:ascii="Calibri" w:hAnsi="Calibri"/>
          <w:color w:val="333333"/>
          <w:sz w:val="21"/>
        </w:rPr>
        <w:t>1. Historical approach (analyzed in Lecture 3 and applied in Lecture 4).</w:t>
      </w:r>
    </w:p>
    <w:p w14:paraId="29017ACA" w14:textId="77777777" w:rsidR="00051151" w:rsidRDefault="00000000">
      <w:pPr>
        <w:spacing w:before="20" w:after="20"/>
        <w:ind w:left="720"/>
      </w:pPr>
      <w:r>
        <w:rPr>
          <w:rFonts w:ascii="Calibri" w:hAnsi="Calibri"/>
          <w:color w:val="333333"/>
          <w:sz w:val="21"/>
        </w:rPr>
        <w:t>2. Form-critical approach (introduced as part of classifying Psalm 4 as a lament/petition).</w:t>
      </w:r>
    </w:p>
    <w:p w14:paraId="38D06DB3" w14:textId="77777777" w:rsidR="00051151" w:rsidRDefault="00000000">
      <w:pPr>
        <w:spacing w:before="20" w:after="20"/>
        <w:ind w:left="720"/>
      </w:pPr>
      <w:r>
        <w:rPr>
          <w:rFonts w:ascii="Calibri" w:hAnsi="Calibri"/>
          <w:color w:val="333333"/>
          <w:sz w:val="21"/>
        </w:rPr>
        <w:t>3. Subsequent approaches: Liturgical, rhetorical, and editorializing approaches.</w:t>
      </w:r>
    </w:p>
    <w:p w14:paraId="2F0D4F75" w14:textId="77777777" w:rsidR="00051151" w:rsidRDefault="00000000">
      <w:pPr>
        <w:spacing w:before="160" w:after="60"/>
      </w:pPr>
      <w:r>
        <w:rPr>
          <w:rFonts w:ascii="Calibri" w:hAnsi="Calibri"/>
          <w:b/>
          <w:color w:val="1B365D"/>
          <w:sz w:val="24"/>
        </w:rPr>
        <w:t>II. Defense and Hermeneutical Significance of Davidic Authorship</w:t>
      </w:r>
    </w:p>
    <w:p w14:paraId="2CAE16C5" w14:textId="77777777" w:rsidR="00051151" w:rsidRDefault="00000000">
      <w:pPr>
        <w:spacing w:before="40" w:after="40"/>
        <w:ind w:left="360"/>
      </w:pPr>
      <w:r>
        <w:rPr>
          <w:rFonts w:ascii="Calibri" w:hAnsi="Calibri"/>
          <w:b/>
          <w:color w:val="2E2E2E"/>
        </w:rPr>
        <w:t>A. Defending Davidic Authorship</w:t>
      </w:r>
    </w:p>
    <w:p w14:paraId="2DAC402F" w14:textId="77777777" w:rsidR="00051151" w:rsidRDefault="00000000">
      <w:pPr>
        <w:spacing w:before="20" w:after="20"/>
        <w:ind w:left="720"/>
      </w:pPr>
      <w:r>
        <w:rPr>
          <w:rFonts w:ascii="Calibri" w:hAnsi="Calibri"/>
          <w:color w:val="333333"/>
          <w:sz w:val="21"/>
        </w:rPr>
        <w:t>1. Attribution: 73 Psalms are explicitly attributed to David in the superscripts.</w:t>
      </w:r>
    </w:p>
    <w:p w14:paraId="442722E4" w14:textId="77777777" w:rsidR="00051151" w:rsidRDefault="00000000">
      <w:pPr>
        <w:spacing w:before="20" w:after="20"/>
        <w:ind w:left="720"/>
      </w:pPr>
      <w:r>
        <w:rPr>
          <w:rFonts w:ascii="Calibri" w:hAnsi="Calibri"/>
          <w:color w:val="333333"/>
          <w:sz w:val="21"/>
        </w:rPr>
        <w:t>2. Critique of academia: Higher criticism displays unwarranted skepticism toward biblical claims.</w:t>
      </w:r>
    </w:p>
    <w:p w14:paraId="2C725A2C" w14:textId="77777777" w:rsidR="00051151" w:rsidRDefault="00000000">
      <w:pPr>
        <w:spacing w:before="20" w:after="20"/>
        <w:ind w:left="720"/>
      </w:pPr>
      <w:r>
        <w:rPr>
          <w:rFonts w:ascii="Calibri" w:hAnsi="Calibri"/>
          <w:color w:val="333333"/>
          <w:sz w:val="21"/>
        </w:rPr>
        <w:t>3. Historical and textual data support the authenticity of Davidic authorship.</w:t>
      </w:r>
    </w:p>
    <w:p w14:paraId="39FA1F8E" w14:textId="77777777" w:rsidR="00051151" w:rsidRDefault="00000000">
      <w:pPr>
        <w:spacing w:before="40" w:after="40"/>
        <w:ind w:left="360"/>
      </w:pPr>
      <w:r>
        <w:rPr>
          <w:rFonts w:ascii="Calibri" w:hAnsi="Calibri"/>
          <w:b/>
          <w:color w:val="2E2E2E"/>
        </w:rPr>
        <w:t>B. The King as Corporate Representative (Royal Interpretation)</w:t>
      </w:r>
    </w:p>
    <w:p w14:paraId="4B994EB2" w14:textId="77777777" w:rsidR="00051151" w:rsidRDefault="00000000">
      <w:pPr>
        <w:spacing w:before="20" w:after="20"/>
        <w:ind w:left="720"/>
      </w:pPr>
      <w:r>
        <w:rPr>
          <w:rFonts w:ascii="Calibri" w:hAnsi="Calibri"/>
          <w:color w:val="333333"/>
          <w:sz w:val="21"/>
        </w:rPr>
        <w:t>1. The speaker ('I') in Davidic Psalms is the covenantal king.</w:t>
      </w:r>
    </w:p>
    <w:p w14:paraId="536CE0C6" w14:textId="77777777" w:rsidR="00051151" w:rsidRDefault="00000000">
      <w:pPr>
        <w:spacing w:before="20" w:after="20"/>
        <w:ind w:left="720"/>
      </w:pPr>
      <w:r>
        <w:rPr>
          <w:rFonts w:ascii="Calibri" w:hAnsi="Calibri"/>
          <w:color w:val="333333"/>
          <w:sz w:val="21"/>
        </w:rPr>
        <w:t>2. Corporate solidarity: Israel was in the king as believers are in Christ (king as the tree, people as leaves).</w:t>
      </w:r>
    </w:p>
    <w:p w14:paraId="12F7EB2B" w14:textId="77777777" w:rsidR="00051151" w:rsidRDefault="00000000">
      <w:pPr>
        <w:spacing w:before="20" w:after="20"/>
        <w:ind w:left="720"/>
      </w:pPr>
      <w:r>
        <w:rPr>
          <w:rFonts w:ascii="Calibri" w:hAnsi="Calibri"/>
          <w:color w:val="333333"/>
          <w:sz w:val="21"/>
        </w:rPr>
        <w:lastRenderedPageBreak/>
        <w:t>3. The Psalter functions as a royal hymnbook recognized across Davidic and Korahite psalms.</w:t>
      </w:r>
    </w:p>
    <w:p w14:paraId="4C057EED" w14:textId="77777777" w:rsidR="00051151" w:rsidRDefault="00000000">
      <w:pPr>
        <w:spacing w:before="40" w:after="40"/>
        <w:ind w:left="360"/>
      </w:pPr>
      <w:r>
        <w:rPr>
          <w:rFonts w:ascii="Calibri" w:hAnsi="Calibri"/>
          <w:b/>
          <w:color w:val="2E2E2E"/>
        </w:rPr>
        <w:t>C. Christological Typology and Foundations</w:t>
      </w:r>
    </w:p>
    <w:p w14:paraId="09E32DAE" w14:textId="77777777" w:rsidR="00051151" w:rsidRDefault="00000000">
      <w:pPr>
        <w:spacing w:before="20" w:after="20"/>
        <w:ind w:left="720"/>
      </w:pPr>
      <w:r>
        <w:rPr>
          <w:rFonts w:ascii="Calibri" w:hAnsi="Calibri"/>
          <w:color w:val="333333"/>
          <w:sz w:val="21"/>
        </w:rPr>
        <w:t>1. Royal psalms provide the essential foundation for Christological interpretation (Jesus as King of Kings).</w:t>
      </w:r>
    </w:p>
    <w:p w14:paraId="6B5C2F0B" w14:textId="77777777" w:rsidR="00051151" w:rsidRDefault="00000000">
      <w:pPr>
        <w:spacing w:before="20" w:after="20"/>
        <w:ind w:left="720"/>
      </w:pPr>
      <w:r>
        <w:rPr>
          <w:rFonts w:ascii="Calibri" w:hAnsi="Calibri"/>
          <w:color w:val="333333"/>
          <w:sz w:val="21"/>
        </w:rPr>
        <w:t>2. The king's passions, struggles, and felt abandonment anticipate Christ's suffering on the cross.</w:t>
      </w:r>
    </w:p>
    <w:p w14:paraId="4A85BA19" w14:textId="77777777" w:rsidR="00051151" w:rsidRDefault="00000000">
      <w:pPr>
        <w:spacing w:before="20" w:after="20"/>
        <w:ind w:left="720"/>
      </w:pPr>
      <w:r>
        <w:rPr>
          <w:rFonts w:ascii="Calibri" w:hAnsi="Calibri"/>
          <w:color w:val="333333"/>
          <w:sz w:val="21"/>
        </w:rPr>
        <w:t>3. Christ triumphs spiritually through suffering, establishing the pattern for believers.</w:t>
      </w:r>
    </w:p>
    <w:p w14:paraId="074129BA" w14:textId="77777777" w:rsidR="00051151" w:rsidRDefault="00000000">
      <w:pPr>
        <w:spacing w:before="160" w:after="60"/>
      </w:pPr>
      <w:r>
        <w:rPr>
          <w:rFonts w:ascii="Calibri" w:hAnsi="Calibri"/>
          <w:b/>
          <w:color w:val="1B365D"/>
          <w:sz w:val="24"/>
        </w:rPr>
        <w:t>III. Critical Translational Issues and Textual Cruxes in Psalm 4</w:t>
      </w:r>
    </w:p>
    <w:p w14:paraId="69EA7379" w14:textId="77777777" w:rsidR="00051151" w:rsidRDefault="00000000">
      <w:pPr>
        <w:spacing w:before="40" w:after="40"/>
        <w:ind w:left="360"/>
      </w:pPr>
      <w:r>
        <w:rPr>
          <w:rFonts w:ascii="Calibri" w:hAnsi="Calibri"/>
          <w:b/>
          <w:color w:val="2E2E2E"/>
        </w:rPr>
        <w:t>A. Translation of Bene Ish (Psalm 4:2)</w:t>
      </w:r>
    </w:p>
    <w:p w14:paraId="625CDDEB" w14:textId="77777777" w:rsidR="00051151" w:rsidRDefault="00000000">
      <w:pPr>
        <w:spacing w:before="20" w:after="20"/>
        <w:ind w:left="720"/>
      </w:pPr>
      <w:r>
        <w:rPr>
          <w:rFonts w:ascii="Calibri" w:hAnsi="Calibri"/>
          <w:color w:val="333333"/>
          <w:sz w:val="21"/>
        </w:rPr>
        <w:t>1. Rejection of generic translation 'men' in favor of 'high-born men' (noble advisors, cabinet, leadership).</w:t>
      </w:r>
    </w:p>
    <w:p w14:paraId="1FBA6EF8" w14:textId="77777777" w:rsidR="00051151" w:rsidRDefault="00000000">
      <w:pPr>
        <w:spacing w:before="20" w:after="20"/>
        <w:ind w:left="720"/>
      </w:pPr>
      <w:r>
        <w:rPr>
          <w:rFonts w:ascii="Calibri" w:hAnsi="Calibri"/>
          <w:color w:val="333333"/>
          <w:sz w:val="21"/>
        </w:rPr>
        <w:t>2. Linguistic evidence: Contrast between bene ish (high degree/estate) and bene adam (low degree/common humanity) in Psalm 49:2 and 62:9.</w:t>
      </w:r>
    </w:p>
    <w:p w14:paraId="4E3FD777" w14:textId="77777777" w:rsidR="00051151" w:rsidRDefault="00000000">
      <w:pPr>
        <w:spacing w:before="20" w:after="20"/>
        <w:ind w:left="720"/>
      </w:pPr>
      <w:r>
        <w:rPr>
          <w:rFonts w:ascii="Calibri" w:hAnsi="Calibri"/>
          <w:color w:val="333333"/>
          <w:sz w:val="21"/>
        </w:rPr>
        <w:t>3. Rejection of 'scholarly papacy' in favor of transparent Protestant examination of linguistic data.</w:t>
      </w:r>
    </w:p>
    <w:p w14:paraId="0239D2FD" w14:textId="77777777" w:rsidR="00051151" w:rsidRDefault="00000000">
      <w:pPr>
        <w:spacing w:before="40" w:after="40"/>
        <w:ind w:left="360"/>
      </w:pPr>
      <w:r>
        <w:rPr>
          <w:rFonts w:ascii="Calibri" w:hAnsi="Calibri"/>
          <w:b/>
          <w:color w:val="2E2E2E"/>
        </w:rPr>
        <w:t>B. Translation of Me'et / Crux Interpretum (Psalm 4:7)</w:t>
      </w:r>
    </w:p>
    <w:p w14:paraId="7F5FF6D1" w14:textId="77777777" w:rsidR="00051151" w:rsidRDefault="00000000">
      <w:pPr>
        <w:spacing w:before="20" w:after="20"/>
        <w:ind w:left="720"/>
      </w:pPr>
      <w:r>
        <w:rPr>
          <w:rFonts w:ascii="Calibri" w:hAnsi="Calibri"/>
          <w:color w:val="333333"/>
          <w:sz w:val="21"/>
        </w:rPr>
        <w:t>1. Translation debate: 'more than when' (ESV) versus 'from the time when' (NIV/Waltke) grain and new wine abound.</w:t>
      </w:r>
    </w:p>
    <w:p w14:paraId="1F8CB800" w14:textId="77777777" w:rsidR="00051151" w:rsidRDefault="00000000">
      <w:pPr>
        <w:spacing w:before="20" w:after="20"/>
        <w:ind w:left="720"/>
      </w:pPr>
      <w:r>
        <w:rPr>
          <w:rFonts w:ascii="Calibri" w:hAnsi="Calibri"/>
          <w:color w:val="333333"/>
          <w:sz w:val="21"/>
        </w:rPr>
        <w:t>2. Philological analysis: Collocation min + 'et consistently functions temporally ('from the time of') rather than comparatively across biblical Hebrew.</w:t>
      </w:r>
    </w:p>
    <w:p w14:paraId="747B9D28" w14:textId="77777777" w:rsidR="00051151" w:rsidRDefault="00000000">
      <w:pPr>
        <w:spacing w:before="20" w:after="20"/>
        <w:ind w:left="720"/>
      </w:pPr>
      <w:r>
        <w:rPr>
          <w:rFonts w:ascii="Calibri" w:hAnsi="Calibri"/>
          <w:color w:val="333333"/>
          <w:sz w:val="21"/>
        </w:rPr>
        <w:t>3. Methodology: Importance of evaluating collocations (phrases functioning together) rather than isolated words.</w:t>
      </w:r>
    </w:p>
    <w:p w14:paraId="4548FA79" w14:textId="77777777" w:rsidR="00051151" w:rsidRDefault="00000000">
      <w:pPr>
        <w:spacing w:before="40" w:after="40"/>
        <w:ind w:left="360"/>
      </w:pPr>
      <w:r>
        <w:rPr>
          <w:rFonts w:ascii="Calibri" w:hAnsi="Calibri"/>
          <w:b/>
          <w:color w:val="2E2E2E"/>
        </w:rPr>
        <w:t>C. Divine Names and Concluding Clauses (Psalm 4:1, 8)</w:t>
      </w:r>
    </w:p>
    <w:p w14:paraId="1BBDC003" w14:textId="77777777" w:rsidR="00051151" w:rsidRDefault="00000000">
      <w:pPr>
        <w:spacing w:before="20" w:after="20"/>
        <w:ind w:left="720"/>
      </w:pPr>
      <w:r>
        <w:rPr>
          <w:rFonts w:ascii="Calibri" w:hAnsi="Calibri"/>
          <w:color w:val="333333"/>
          <w:sz w:val="21"/>
        </w:rPr>
        <w:t>1. Distinction between Elohim (transcendent Creator) and Yahweh / I Am (covenant personal God).</w:t>
      </w:r>
    </w:p>
    <w:p w14:paraId="597BF493" w14:textId="77777777" w:rsidR="00051151" w:rsidRDefault="00000000">
      <w:pPr>
        <w:spacing w:before="20" w:after="20"/>
        <w:ind w:left="720"/>
      </w:pPr>
      <w:r>
        <w:rPr>
          <w:rFonts w:ascii="Calibri" w:hAnsi="Calibri"/>
          <w:color w:val="333333"/>
          <w:sz w:val="21"/>
        </w:rPr>
        <w:t>2. Interpretation of Psalm 4:8 as dwelling apart in safety and security under divine protection.</w:t>
      </w:r>
    </w:p>
    <w:p w14:paraId="0362A22B" w14:textId="77777777" w:rsidR="00051151" w:rsidRDefault="00000000">
      <w:pPr>
        <w:spacing w:before="160" w:after="60"/>
      </w:pPr>
      <w:r>
        <w:rPr>
          <w:rFonts w:ascii="Calibri" w:hAnsi="Calibri"/>
          <w:b/>
          <w:color w:val="1B365D"/>
          <w:sz w:val="24"/>
        </w:rPr>
        <w:t>IV. The Threefold Historical Crisis of Psalm 4</w:t>
      </w:r>
    </w:p>
    <w:p w14:paraId="79F3FB46" w14:textId="77777777" w:rsidR="00051151" w:rsidRDefault="00000000">
      <w:pPr>
        <w:spacing w:before="40" w:after="40"/>
        <w:ind w:left="360"/>
      </w:pPr>
      <w:r>
        <w:rPr>
          <w:rFonts w:ascii="Calibri" w:hAnsi="Calibri"/>
          <w:b/>
          <w:color w:val="2E2E2E"/>
        </w:rPr>
        <w:t>A. Crisis 1: Severe Agricultural Drought and Famine</w:t>
      </w:r>
    </w:p>
    <w:p w14:paraId="1FFB9A5A" w14:textId="77777777" w:rsidR="00051151" w:rsidRDefault="00000000">
      <w:pPr>
        <w:spacing w:before="20" w:after="20"/>
        <w:ind w:left="720"/>
      </w:pPr>
      <w:r>
        <w:rPr>
          <w:rFonts w:ascii="Calibri" w:hAnsi="Calibri"/>
          <w:color w:val="333333"/>
          <w:sz w:val="21"/>
        </w:rPr>
        <w:t>1. Absence of external enemies: One of only 3 lament psalms out of 50 that omits mention of an enemy.</w:t>
      </w:r>
    </w:p>
    <w:p w14:paraId="125D3428" w14:textId="77777777" w:rsidR="00051151" w:rsidRDefault="00000000">
      <w:pPr>
        <w:spacing w:before="20" w:after="20"/>
        <w:ind w:left="720"/>
      </w:pPr>
      <w:r>
        <w:rPr>
          <w:rFonts w:ascii="Calibri" w:hAnsi="Calibri"/>
          <w:color w:val="333333"/>
          <w:sz w:val="21"/>
        </w:rPr>
        <w:t>2. Metonymy of 'good' (tob): 'Good' refers to rain and agricultural produce (supported by Psalm 85:12 and Jeremiah 5:24–25).</w:t>
      </w:r>
    </w:p>
    <w:p w14:paraId="1CA6A49F" w14:textId="77777777" w:rsidR="00051151" w:rsidRDefault="00000000">
      <w:pPr>
        <w:spacing w:before="20" w:after="20"/>
        <w:ind w:left="720"/>
      </w:pPr>
      <w:r>
        <w:rPr>
          <w:rFonts w:ascii="Calibri" w:hAnsi="Calibri"/>
          <w:color w:val="333333"/>
          <w:sz w:val="21"/>
        </w:rPr>
        <w:t>3. Alignment with Solomon's temple dedication prayer regarding drought and prayer for rain.</w:t>
      </w:r>
    </w:p>
    <w:p w14:paraId="4006232E" w14:textId="77777777" w:rsidR="00051151" w:rsidRDefault="00000000">
      <w:pPr>
        <w:spacing w:before="40" w:after="40"/>
        <w:ind w:left="360"/>
      </w:pPr>
      <w:r>
        <w:rPr>
          <w:rFonts w:ascii="Calibri" w:hAnsi="Calibri"/>
          <w:b/>
          <w:color w:val="2E2E2E"/>
        </w:rPr>
        <w:t>B. Crisis 2: Royal Responsibility for Rain and Internal Leadership Defection</w:t>
      </w:r>
    </w:p>
    <w:p w14:paraId="46807720" w14:textId="77777777" w:rsidR="00051151" w:rsidRDefault="00000000">
      <w:pPr>
        <w:spacing w:before="20" w:after="20"/>
        <w:ind w:left="720"/>
      </w:pPr>
      <w:r>
        <w:rPr>
          <w:rFonts w:ascii="Calibri" w:hAnsi="Calibri"/>
          <w:color w:val="333333"/>
          <w:sz w:val="21"/>
        </w:rPr>
        <w:t>1. Ancient Near Eastern royal ideology (e.g., Ashurbanipal of Assyria, Egyptian Pharaohs) held the king accountable for fertility and rain.</w:t>
      </w:r>
    </w:p>
    <w:p w14:paraId="4966D12E" w14:textId="77777777" w:rsidR="00051151" w:rsidRDefault="00000000">
      <w:pPr>
        <w:spacing w:before="20" w:after="20"/>
        <w:ind w:left="720"/>
      </w:pPr>
      <w:r>
        <w:rPr>
          <w:rFonts w:ascii="Calibri" w:hAnsi="Calibri"/>
          <w:color w:val="333333"/>
          <w:sz w:val="21"/>
        </w:rPr>
        <w:t>2. Internal apostasy: High-born leaders losing faith in David during drought and turning to Baal (the Canaanite storm god).</w:t>
      </w:r>
    </w:p>
    <w:p w14:paraId="0873A14A" w14:textId="77777777" w:rsidR="00051151" w:rsidRDefault="00000000">
      <w:pPr>
        <w:spacing w:before="20" w:after="20"/>
        <w:ind w:left="720"/>
      </w:pPr>
      <w:r>
        <w:rPr>
          <w:rFonts w:ascii="Calibri" w:hAnsi="Calibri"/>
          <w:color w:val="333333"/>
          <w:sz w:val="21"/>
        </w:rPr>
        <w:t>3. Defection turns the king's glory into shame and seeks delusions/false gods.</w:t>
      </w:r>
    </w:p>
    <w:p w14:paraId="56FF439C" w14:textId="77777777" w:rsidR="00051151" w:rsidRDefault="00000000">
      <w:pPr>
        <w:spacing w:before="40" w:after="40"/>
        <w:ind w:left="360"/>
      </w:pPr>
      <w:r>
        <w:rPr>
          <w:rFonts w:ascii="Calibri" w:hAnsi="Calibri"/>
          <w:b/>
          <w:color w:val="2E2E2E"/>
        </w:rPr>
        <w:t>C. Crisis 3: Delayed Answer to Royal Prayer and Spiritual Testing</w:t>
      </w:r>
    </w:p>
    <w:p w14:paraId="19D1AC90" w14:textId="77777777" w:rsidR="00051151" w:rsidRDefault="00000000">
      <w:pPr>
        <w:spacing w:before="20" w:after="20"/>
        <w:ind w:left="720"/>
      </w:pPr>
      <w:r>
        <w:rPr>
          <w:rFonts w:ascii="Calibri" w:hAnsi="Calibri"/>
          <w:color w:val="333333"/>
          <w:sz w:val="21"/>
        </w:rPr>
        <w:t>1. Contrast with pagan 'name-it-and-claim-it' immediate gratification expectations.</w:t>
      </w:r>
    </w:p>
    <w:p w14:paraId="1BD5D194" w14:textId="77777777" w:rsidR="00051151" w:rsidRDefault="00000000">
      <w:pPr>
        <w:spacing w:before="20" w:after="20"/>
        <w:ind w:left="720"/>
      </w:pPr>
      <w:r>
        <w:rPr>
          <w:rFonts w:ascii="Calibri" w:hAnsi="Calibri"/>
          <w:color w:val="333333"/>
          <w:sz w:val="21"/>
        </w:rPr>
        <w:lastRenderedPageBreak/>
        <w:t>2. Spiritual purpose of divine delay: Gapping between virtue and reward prevents using God selfishly and produces spiritual endurance, patience, and hope.</w:t>
      </w:r>
    </w:p>
    <w:p w14:paraId="74D5D641" w14:textId="77777777" w:rsidR="00051151" w:rsidRDefault="00000000">
      <w:pPr>
        <w:spacing w:before="20" w:after="20"/>
        <w:ind w:left="720"/>
      </w:pPr>
      <w:r>
        <w:rPr>
          <w:rFonts w:ascii="Calibri" w:hAnsi="Calibri"/>
          <w:color w:val="333333"/>
          <w:sz w:val="21"/>
        </w:rPr>
        <w:t>3. Literary parallel: C. S. Lewis' Till We All Have Faces illustrates the contrast between pagan sacrifice and biblical trust during famine.</w:t>
      </w:r>
    </w:p>
    <w:p w14:paraId="4A89845B" w14:textId="77777777" w:rsidR="00051151" w:rsidRDefault="00000000">
      <w:pPr>
        <w:spacing w:before="160" w:after="60"/>
      </w:pPr>
      <w:r>
        <w:rPr>
          <w:rFonts w:ascii="Calibri" w:hAnsi="Calibri"/>
          <w:b/>
          <w:color w:val="1B365D"/>
          <w:sz w:val="24"/>
        </w:rPr>
        <w:t>V. Structure, Form, and Rhetorical Exposition of Psalm 4</w:t>
      </w:r>
    </w:p>
    <w:p w14:paraId="18A783EF" w14:textId="77777777" w:rsidR="00051151" w:rsidRDefault="00000000">
      <w:pPr>
        <w:spacing w:before="40" w:after="40"/>
        <w:ind w:left="360"/>
      </w:pPr>
      <w:r>
        <w:rPr>
          <w:rFonts w:ascii="Calibri" w:hAnsi="Calibri"/>
          <w:b/>
          <w:color w:val="2E2E2E"/>
        </w:rPr>
        <w:t>A. Form-Critical Analysis (Individual Lament / Petition)</w:t>
      </w:r>
    </w:p>
    <w:p w14:paraId="6D7D1860" w14:textId="77777777" w:rsidR="00051151" w:rsidRDefault="00000000">
      <w:pPr>
        <w:spacing w:before="20" w:after="20"/>
        <w:ind w:left="720"/>
      </w:pPr>
      <w:r>
        <w:rPr>
          <w:rFonts w:ascii="Calibri" w:hAnsi="Calibri"/>
          <w:color w:val="333333"/>
          <w:sz w:val="21"/>
        </w:rPr>
        <w:t>1. Address to Elohim ('my righteous God') and introductory petition for relief and grace.</w:t>
      </w:r>
    </w:p>
    <w:p w14:paraId="731D0FAF" w14:textId="77777777" w:rsidR="00051151" w:rsidRDefault="00000000">
      <w:pPr>
        <w:spacing w:before="20" w:after="20"/>
        <w:ind w:left="720"/>
      </w:pPr>
      <w:r>
        <w:rPr>
          <w:rFonts w:ascii="Calibri" w:hAnsi="Calibri"/>
          <w:color w:val="333333"/>
          <w:sz w:val="21"/>
        </w:rPr>
        <w:t>2. Rebukes and seven admonitions addressed to the high-born apostates.</w:t>
      </w:r>
    </w:p>
    <w:p w14:paraId="3CEFB3AC" w14:textId="77777777" w:rsidR="00051151" w:rsidRDefault="00000000">
      <w:pPr>
        <w:spacing w:before="20" w:after="20"/>
        <w:ind w:left="720"/>
      </w:pPr>
      <w:r>
        <w:rPr>
          <w:rFonts w:ascii="Calibri" w:hAnsi="Calibri"/>
          <w:color w:val="333333"/>
          <w:sz w:val="21"/>
        </w:rPr>
        <w:t>3. Petitions for divine favor and abundance, concluding with a quiet posture of trust (going to sleep at peace).</w:t>
      </w:r>
    </w:p>
    <w:p w14:paraId="52CC9424" w14:textId="77777777" w:rsidR="00051151" w:rsidRDefault="00000000">
      <w:pPr>
        <w:spacing w:before="40" w:after="40"/>
        <w:ind w:left="360"/>
      </w:pPr>
      <w:r>
        <w:rPr>
          <w:rFonts w:ascii="Calibri" w:hAnsi="Calibri"/>
          <w:b/>
          <w:color w:val="2E2E2E"/>
        </w:rPr>
        <w:t>B. The Seven Admonitions to High-Born Leadership</w:t>
      </w:r>
    </w:p>
    <w:p w14:paraId="0D5C0DEF" w14:textId="77777777" w:rsidR="00051151" w:rsidRDefault="00000000">
      <w:pPr>
        <w:spacing w:before="20" w:after="20"/>
        <w:ind w:left="720"/>
      </w:pPr>
      <w:r>
        <w:rPr>
          <w:rFonts w:ascii="Calibri" w:hAnsi="Calibri"/>
          <w:color w:val="333333"/>
          <w:sz w:val="21"/>
        </w:rPr>
        <w:t>1. Primary admonition: 'Know that I Am has set apart the godly for himself' (recognize the king's divine election and potency in prayer).</w:t>
      </w:r>
    </w:p>
    <w:p w14:paraId="1F8F5009" w14:textId="77777777" w:rsidR="00051151" w:rsidRDefault="00000000">
      <w:pPr>
        <w:spacing w:before="20" w:after="20"/>
        <w:ind w:left="720"/>
      </w:pPr>
      <w:r>
        <w:rPr>
          <w:rFonts w:ascii="Calibri" w:hAnsi="Calibri"/>
          <w:color w:val="333333"/>
          <w:sz w:val="21"/>
        </w:rPr>
        <w:t>2. Paired admonitions: Tremble and do not sin; search your hearts on your beds and be silent; offer righteous sacrifices and trust in I Am.</w:t>
      </w:r>
    </w:p>
    <w:p w14:paraId="57FE2450" w14:textId="77777777" w:rsidR="00051151" w:rsidRDefault="00000000">
      <w:pPr>
        <w:spacing w:before="40" w:after="40"/>
        <w:ind w:left="360"/>
      </w:pPr>
      <w:r>
        <w:rPr>
          <w:rFonts w:ascii="Calibri" w:hAnsi="Calibri"/>
          <w:b/>
          <w:color w:val="2E2E2E"/>
        </w:rPr>
        <w:t>C. Theological Application and Heritage</w:t>
      </w:r>
    </w:p>
    <w:p w14:paraId="4BC3EFFF" w14:textId="77777777" w:rsidR="00051151" w:rsidRDefault="00000000">
      <w:pPr>
        <w:spacing w:before="20" w:after="20"/>
        <w:ind w:left="720"/>
      </w:pPr>
      <w:r>
        <w:rPr>
          <w:rFonts w:ascii="Calibri" w:hAnsi="Calibri"/>
          <w:color w:val="333333"/>
          <w:sz w:val="21"/>
        </w:rPr>
        <w:t>1. Patristic testimony: John Chrysostom on humble prayer; Augustine (Confessions) on praying Psalm 4 against human pride.</w:t>
      </w:r>
    </w:p>
    <w:p w14:paraId="36DAE8CC" w14:textId="77777777" w:rsidR="00051151" w:rsidRDefault="00000000">
      <w:pPr>
        <w:spacing w:before="20" w:after="20"/>
        <w:ind w:left="720"/>
      </w:pPr>
      <w:r>
        <w:rPr>
          <w:rFonts w:ascii="Calibri" w:hAnsi="Calibri"/>
          <w:color w:val="333333"/>
          <w:sz w:val="21"/>
        </w:rPr>
        <w:t>2. Redemptive transition: Shift from Old Testament Yahweh to New Testament prayer in the name of the Lord Jesus Christ.</w:t>
      </w:r>
    </w:p>
    <w:p w14:paraId="0721A7D0" w14:textId="77777777" w:rsidR="00051151" w:rsidRDefault="00000000">
      <w:pPr>
        <w:spacing w:before="20" w:after="20"/>
        <w:ind w:left="720"/>
      </w:pPr>
      <w:r>
        <w:rPr>
          <w:rFonts w:ascii="Calibri" w:hAnsi="Calibri"/>
          <w:color w:val="333333"/>
          <w:sz w:val="21"/>
        </w:rPr>
        <w:t>3. Postscript significance: 'For the director of music' (Psalm 5 superscript as Psalm 4 postscript) hands the royal prayer over to the corporate church.</w:t>
      </w:r>
    </w:p>
    <w:sectPr w:rsidR="0005115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16AF6" w14:textId="77777777" w:rsidR="00447B32" w:rsidRDefault="00447B32">
      <w:pPr>
        <w:spacing w:after="0" w:line="240" w:lineRule="auto"/>
      </w:pPr>
      <w:r>
        <w:separator/>
      </w:r>
    </w:p>
  </w:endnote>
  <w:endnote w:type="continuationSeparator" w:id="0">
    <w:p w14:paraId="7C264634" w14:textId="77777777" w:rsidR="00447B32" w:rsidRDefault="00447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5C0F3" w14:textId="77777777" w:rsidR="00447B32" w:rsidRDefault="00447B32">
      <w:pPr>
        <w:spacing w:after="0" w:line="240" w:lineRule="auto"/>
      </w:pPr>
      <w:r>
        <w:separator/>
      </w:r>
    </w:p>
  </w:footnote>
  <w:footnote w:type="continuationSeparator" w:id="0">
    <w:p w14:paraId="3DAA9B43" w14:textId="77777777" w:rsidR="00447B32" w:rsidRDefault="00447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1C75" w14:textId="77777777" w:rsidR="00051151" w:rsidRDefault="00000000">
    <w:pPr>
      <w:pStyle w:val="Header"/>
      <w:jc w:val="right"/>
    </w:pPr>
    <w:r>
      <w:fldChar w:fldCharType="begin"/>
    </w:r>
    <w:r>
      <w:instrText>PAGE</w:instrText>
    </w:r>
    <w:r>
      <w:fldChar w:fldCharType="separate"/>
    </w:r>
    <w:r w:rsidR="00C12952">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4322373">
    <w:abstractNumId w:val="8"/>
  </w:num>
  <w:num w:numId="2" w16cid:durableId="1621766533">
    <w:abstractNumId w:val="6"/>
  </w:num>
  <w:num w:numId="3" w16cid:durableId="206452505">
    <w:abstractNumId w:val="5"/>
  </w:num>
  <w:num w:numId="4" w16cid:durableId="1092510833">
    <w:abstractNumId w:val="4"/>
  </w:num>
  <w:num w:numId="5" w16cid:durableId="383985506">
    <w:abstractNumId w:val="7"/>
  </w:num>
  <w:num w:numId="6" w16cid:durableId="1327972809">
    <w:abstractNumId w:val="3"/>
  </w:num>
  <w:num w:numId="7" w16cid:durableId="2078044597">
    <w:abstractNumId w:val="2"/>
  </w:num>
  <w:num w:numId="8" w16cid:durableId="1321733169">
    <w:abstractNumId w:val="1"/>
  </w:num>
  <w:num w:numId="9" w16cid:durableId="1743794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151"/>
    <w:rsid w:val="0006063C"/>
    <w:rsid w:val="000C0288"/>
    <w:rsid w:val="0015074B"/>
    <w:rsid w:val="0029639D"/>
    <w:rsid w:val="00304EA9"/>
    <w:rsid w:val="00326F90"/>
    <w:rsid w:val="00362349"/>
    <w:rsid w:val="00447B32"/>
    <w:rsid w:val="00605A7C"/>
    <w:rsid w:val="00AA1D8D"/>
    <w:rsid w:val="00B47730"/>
    <w:rsid w:val="00C1295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1453EE"/>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2026-10-03T16:11:00Z</dcterms:created>
  <dcterms:modified xsi:type="dcterms:W3CDTF">2026-10-03T16:11:00Z</dcterms:modified>
  <cp:category/>
</cp:coreProperties>
</file>