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DF2B" w14:textId="11D89A08" w:rsidR="00C26AA6" w:rsidRDefault="00000000" w:rsidP="00C646C0">
      <w:pPr>
        <w:jc w:val="center"/>
      </w:pPr>
      <w:r>
        <w:rPr>
          <w:rFonts w:ascii="Calibri" w:hAnsi="Calibri"/>
          <w:b/>
          <w:color w:val="1F4E79"/>
          <w:sz w:val="36"/>
        </w:rPr>
        <w:t>Proverbs: The Gang, The Call of Lady Wisdom</w:t>
      </w:r>
      <w:r>
        <w:rPr>
          <w:rFonts w:ascii="Calibri" w:hAnsi="Calibri"/>
          <w:b/>
          <w:color w:val="1F4E79"/>
          <w:sz w:val="36"/>
        </w:rPr>
        <w:br/>
      </w:r>
      <w:r>
        <w:rPr>
          <w:rFonts w:ascii="Calibri" w:hAnsi="Calibri"/>
          <w:i/>
          <w:color w:val="595959"/>
          <w:sz w:val="24"/>
        </w:rPr>
        <w:t>Author: Dr. August Konkel | Session 3</w:t>
      </w:r>
      <w:r>
        <w:rPr>
          <w:rFonts w:ascii="Calibri" w:hAnsi="Calibri"/>
          <w:i/>
          <w:color w:val="595959"/>
          <w:sz w:val="24"/>
        </w:rPr>
        <w:br/>
        <w:t>Sponsored by Biblicalelearning.org by Ted Hildebrandt</w:t>
      </w:r>
    </w:p>
    <w:p w14:paraId="7EEEEA62" w14:textId="77777777" w:rsidR="00C26AA6" w:rsidRDefault="00000000">
      <w:r>
        <w:rPr>
          <w:rFonts w:ascii="Calibri" w:hAnsi="Calibri"/>
          <w:b/>
          <w:color w:val="1F4E79"/>
          <w:sz w:val="28"/>
        </w:rPr>
        <w:t>Keywords</w:t>
      </w:r>
    </w:p>
    <w:p w14:paraId="2EA29C00" w14:textId="77777777" w:rsidR="00C26AA6" w:rsidRDefault="00000000">
      <w:pPr>
        <w:spacing w:after="240"/>
      </w:pPr>
      <w:r>
        <w:rPr>
          <w:rFonts w:ascii="Calibri" w:hAnsi="Calibri"/>
        </w:rPr>
        <w:t>Proverbs, parental instruction, adolescent youth, gang attraction, bird snare metaphor, Lady Wisdom, city gates, fear of the Lord, foolishness, moral discipline</w:t>
      </w:r>
    </w:p>
    <w:p w14:paraId="2F478325" w14:textId="77777777" w:rsidR="00C26AA6" w:rsidRDefault="00000000">
      <w:r>
        <w:rPr>
          <w:rFonts w:ascii="Calibri" w:hAnsi="Calibri"/>
          <w:b/>
          <w:color w:val="1F4E79"/>
          <w:sz w:val="28"/>
        </w:rPr>
        <w:t>Abstract</w:t>
      </w:r>
    </w:p>
    <w:p w14:paraId="657EDF6E" w14:textId="77777777" w:rsidR="00C26AA6" w:rsidRDefault="00000000">
      <w:pPr>
        <w:spacing w:after="320"/>
      </w:pPr>
      <w:r>
        <w:rPr>
          <w:rFonts w:ascii="Calibri" w:hAnsi="Calibri"/>
        </w:rPr>
        <w:t>This lecture explores the foundational structure of Proverbs 1–9, emphasizing that true wisdom begins within family-based instruction grounded in the fear of the Lord rather than formal academic settings. Dr. August Konkel examines the severe warning against destructive peer groups and gang violence, illustrating human folly through the metaphor of a bird flying directly into an exposed net. The lecture concludes with Lady Wisdom’s urgent public proclamation at the city gates, contrasting the inevitable destruction of incorrigible fools with the enduring security promised to those who embrace correction.</w:t>
      </w:r>
    </w:p>
    <w:p w14:paraId="4F4E799E" w14:textId="77777777" w:rsidR="00C26AA6" w:rsidRDefault="00000000">
      <w:r>
        <w:rPr>
          <w:rFonts w:ascii="Calibri" w:hAnsi="Calibri"/>
          <w:b/>
          <w:color w:val="1F4E79"/>
          <w:sz w:val="28"/>
        </w:rPr>
        <w:t>Outline</w:t>
      </w:r>
    </w:p>
    <w:p w14:paraId="109C8981" w14:textId="77777777" w:rsidR="00C26AA6" w:rsidRDefault="00000000">
      <w:pPr>
        <w:spacing w:before="80" w:after="40"/>
      </w:pPr>
      <w:r>
        <w:rPr>
          <w:rFonts w:ascii="Calibri" w:hAnsi="Calibri"/>
          <w:b/>
          <w:color w:val="1F4E79"/>
        </w:rPr>
        <w:t>I. Introduction to Parental Guidance in Proverbs 1–9</w:t>
      </w:r>
    </w:p>
    <w:p w14:paraId="6053CAF1" w14:textId="77777777" w:rsidR="00C26AA6" w:rsidRDefault="00000000">
      <w:pPr>
        <w:spacing w:before="40" w:after="40"/>
        <w:ind w:left="504"/>
      </w:pPr>
      <w:r>
        <w:rPr>
          <w:rFonts w:ascii="Calibri" w:hAnsi="Calibri"/>
        </w:rPr>
        <w:t>A. Context of the 10 Core Talks in Chapters 1–9</w:t>
      </w:r>
    </w:p>
    <w:p w14:paraId="099D586B" w14:textId="77777777" w:rsidR="00C26AA6" w:rsidRDefault="00000000">
      <w:pPr>
        <w:spacing w:before="40" w:after="40"/>
        <w:ind w:left="1008"/>
      </w:pPr>
      <w:r>
        <w:rPr>
          <w:rFonts w:ascii="Calibri" w:hAnsi="Calibri"/>
        </w:rPr>
        <w:t>1. Distinction between academic classroom lectures and personal family talks</w:t>
      </w:r>
    </w:p>
    <w:p w14:paraId="7455C4AE" w14:textId="77777777" w:rsidR="00C26AA6" w:rsidRDefault="00000000">
      <w:pPr>
        <w:spacing w:before="40" w:after="40"/>
        <w:ind w:left="1008"/>
      </w:pPr>
      <w:r>
        <w:rPr>
          <w:rFonts w:ascii="Calibri" w:hAnsi="Calibri"/>
        </w:rPr>
        <w:t>2. Addressing the adolescent youth (na'ar) transitioning into adulthood</w:t>
      </w:r>
    </w:p>
    <w:p w14:paraId="19672FD0" w14:textId="77777777" w:rsidR="00C26AA6" w:rsidRDefault="00000000">
      <w:pPr>
        <w:spacing w:before="40" w:after="40"/>
        <w:ind w:left="504"/>
      </w:pPr>
      <w:r>
        <w:rPr>
          <w:rFonts w:ascii="Calibri" w:hAnsi="Calibri"/>
        </w:rPr>
        <w:t>B. Inclusive Linguistic Nature of Biblical Terminology</w:t>
      </w:r>
    </w:p>
    <w:p w14:paraId="26A207EB" w14:textId="77777777" w:rsidR="00C26AA6" w:rsidRDefault="00000000">
      <w:pPr>
        <w:spacing w:before="40" w:after="40"/>
        <w:ind w:left="1008"/>
      </w:pPr>
      <w:r>
        <w:rPr>
          <w:rFonts w:ascii="Calibri" w:hAnsi="Calibri"/>
        </w:rPr>
        <w:t>1. Function of gender and noun usage in Hebrew grammar</w:t>
      </w:r>
    </w:p>
    <w:p w14:paraId="3116958B" w14:textId="77777777" w:rsidR="00C26AA6" w:rsidRDefault="00000000">
      <w:pPr>
        <w:spacing w:before="40" w:after="40"/>
        <w:ind w:left="1008"/>
      </w:pPr>
      <w:r>
        <w:rPr>
          <w:rFonts w:ascii="Calibri" w:hAnsi="Calibri"/>
        </w:rPr>
        <w:t>2. The term "son" as inclusive parental address to all children</w:t>
      </w:r>
    </w:p>
    <w:p w14:paraId="4A73C0CC" w14:textId="77777777" w:rsidR="00C26AA6" w:rsidRDefault="00000000">
      <w:pPr>
        <w:spacing w:before="40" w:after="40"/>
        <w:ind w:left="504"/>
      </w:pPr>
      <w:r>
        <w:rPr>
          <w:rFonts w:ascii="Calibri" w:hAnsi="Calibri"/>
        </w:rPr>
        <w:t>C. Foundation of Societal and Moral Order</w:t>
      </w:r>
    </w:p>
    <w:p w14:paraId="55B84101" w14:textId="77777777" w:rsidR="00C26AA6" w:rsidRDefault="00000000">
      <w:pPr>
        <w:spacing w:before="40" w:after="40"/>
        <w:ind w:left="1008"/>
      </w:pPr>
      <w:r>
        <w:rPr>
          <w:rFonts w:ascii="Calibri" w:hAnsi="Calibri"/>
        </w:rPr>
        <w:t>1. Home as the fundamental building block of society ("so goes the home, so goes the nation")</w:t>
      </w:r>
    </w:p>
    <w:p w14:paraId="18A2969D" w14:textId="77777777" w:rsidR="00C26AA6" w:rsidRDefault="00000000">
      <w:pPr>
        <w:spacing w:before="40" w:after="40"/>
        <w:ind w:left="1008"/>
      </w:pPr>
      <w:r>
        <w:rPr>
          <w:rFonts w:ascii="Calibri" w:hAnsi="Calibri"/>
        </w:rPr>
        <w:t>2. Parental instruction aligned with the Fear of the Lord and the Torah</w:t>
      </w:r>
    </w:p>
    <w:p w14:paraId="3078B0F2" w14:textId="77777777" w:rsidR="00C26AA6" w:rsidRDefault="00000000">
      <w:pPr>
        <w:spacing w:before="40" w:after="40"/>
        <w:ind w:left="1008"/>
      </w:pPr>
      <w:r>
        <w:rPr>
          <w:rFonts w:ascii="Calibri" w:hAnsi="Calibri"/>
        </w:rPr>
        <w:t>3. Biblical consequences of neglected discipline (e.g., King David and Adonijah in 1 Kings 1:6)</w:t>
      </w:r>
    </w:p>
    <w:p w14:paraId="2128F853" w14:textId="77777777" w:rsidR="00C26AA6" w:rsidRDefault="00000000">
      <w:pPr>
        <w:spacing w:before="80" w:after="40"/>
      </w:pPr>
      <w:r>
        <w:rPr>
          <w:rFonts w:ascii="Calibri" w:hAnsi="Calibri"/>
          <w:b/>
          <w:color w:val="1F4E79"/>
        </w:rPr>
        <w:t>II. The Temptation and Peril of the Gang (Proverbs 1:8–19)</w:t>
      </w:r>
    </w:p>
    <w:p w14:paraId="3BCB5BC6" w14:textId="77777777" w:rsidR="00C26AA6" w:rsidRDefault="00000000">
      <w:pPr>
        <w:spacing w:before="40" w:after="40"/>
        <w:ind w:left="504"/>
      </w:pPr>
      <w:r>
        <w:rPr>
          <w:rFonts w:ascii="Calibri" w:hAnsi="Calibri"/>
        </w:rPr>
        <w:t>A. Psychological Vulnerability of Adolescent Youth</w:t>
      </w:r>
    </w:p>
    <w:p w14:paraId="038C89AF" w14:textId="77777777" w:rsidR="00C26AA6" w:rsidRDefault="00000000">
      <w:pPr>
        <w:spacing w:before="40" w:after="40"/>
        <w:ind w:left="1008"/>
      </w:pPr>
      <w:r>
        <w:rPr>
          <w:rFonts w:ascii="Calibri" w:hAnsi="Calibri"/>
        </w:rPr>
        <w:t>1. Universal desire for acceptance and belonging outside the home</w:t>
      </w:r>
    </w:p>
    <w:p w14:paraId="418AAE61" w14:textId="77777777" w:rsidR="00C26AA6" w:rsidRDefault="00000000">
      <w:pPr>
        <w:spacing w:before="40" w:after="40"/>
        <w:ind w:left="1008"/>
      </w:pPr>
      <w:r>
        <w:rPr>
          <w:rFonts w:ascii="Calibri" w:hAnsi="Calibri"/>
        </w:rPr>
        <w:t>2. Human tendency to independently define right and wrong apart from God</w:t>
      </w:r>
    </w:p>
    <w:p w14:paraId="005094BC" w14:textId="77777777" w:rsidR="00C26AA6" w:rsidRDefault="00000000">
      <w:pPr>
        <w:spacing w:before="40" w:after="40"/>
        <w:ind w:left="504"/>
      </w:pPr>
      <w:r>
        <w:rPr>
          <w:rFonts w:ascii="Calibri" w:hAnsi="Calibri"/>
        </w:rPr>
        <w:t>B. Anatomy and False Promises of Criminal Gangs</w:t>
      </w:r>
    </w:p>
    <w:p w14:paraId="2E66AD71" w14:textId="77777777" w:rsidR="00C26AA6" w:rsidRDefault="00000000">
      <w:pPr>
        <w:spacing w:before="40" w:after="40"/>
        <w:ind w:left="1008"/>
      </w:pPr>
      <w:r>
        <w:rPr>
          <w:rFonts w:ascii="Calibri" w:hAnsi="Calibri"/>
        </w:rPr>
        <w:t>1. Promises of companionship, protection, and shared wealth ("one bag of money")</w:t>
      </w:r>
    </w:p>
    <w:p w14:paraId="341883EC" w14:textId="77777777" w:rsidR="00C26AA6" w:rsidRDefault="00000000">
      <w:pPr>
        <w:spacing w:before="40" w:after="40"/>
        <w:ind w:left="1008"/>
      </w:pPr>
      <w:r>
        <w:rPr>
          <w:rFonts w:ascii="Calibri" w:hAnsi="Calibri"/>
        </w:rPr>
        <w:t>2. Ill-gotten gain through extortion and violence against the innocent</w:t>
      </w:r>
    </w:p>
    <w:p w14:paraId="2B89BB9E" w14:textId="77777777" w:rsidR="00C26AA6" w:rsidRDefault="00000000">
      <w:pPr>
        <w:spacing w:before="40" w:after="40"/>
        <w:ind w:left="504"/>
      </w:pPr>
      <w:r>
        <w:rPr>
          <w:rFonts w:ascii="Calibri" w:hAnsi="Calibri"/>
        </w:rPr>
        <w:lastRenderedPageBreak/>
        <w:t>C. The Tragedy of Foolish Self-Destruction</w:t>
      </w:r>
    </w:p>
    <w:p w14:paraId="5DEF6FCB" w14:textId="77777777" w:rsidR="00C26AA6" w:rsidRDefault="00000000">
      <w:pPr>
        <w:spacing w:before="40" w:after="40"/>
        <w:ind w:left="1008"/>
      </w:pPr>
      <w:r>
        <w:rPr>
          <w:rFonts w:ascii="Calibri" w:hAnsi="Calibri"/>
        </w:rPr>
        <w:t>1. Violent behavior inevitably consuming its perpetrators</w:t>
      </w:r>
    </w:p>
    <w:p w14:paraId="45A09EF4" w14:textId="77777777" w:rsidR="00C26AA6" w:rsidRDefault="00000000">
      <w:pPr>
        <w:spacing w:before="40" w:after="40"/>
        <w:ind w:left="1008"/>
      </w:pPr>
      <w:r>
        <w:rPr>
          <w:rFonts w:ascii="Calibri" w:hAnsi="Calibri"/>
        </w:rPr>
        <w:t>2. Metaphor of the bird and the net (Proverbs 1:17)</w:t>
      </w:r>
    </w:p>
    <w:p w14:paraId="3DFED92C" w14:textId="77777777" w:rsidR="00C26AA6" w:rsidRDefault="00000000">
      <w:pPr>
        <w:spacing w:before="40" w:after="40"/>
        <w:ind w:left="1512"/>
      </w:pPr>
      <w:r>
        <w:rPr>
          <w:rFonts w:ascii="Calibri" w:hAnsi="Calibri"/>
        </w:rPr>
        <w:t>a. Oblivious nature of animals walking directly into visible traps</w:t>
      </w:r>
    </w:p>
    <w:p w14:paraId="74DE415A" w14:textId="77777777" w:rsidR="00C26AA6" w:rsidRDefault="00000000">
      <w:pPr>
        <w:spacing w:before="40" w:after="40"/>
        <w:ind w:left="1512"/>
      </w:pPr>
      <w:r>
        <w:rPr>
          <w:rFonts w:ascii="Calibri" w:hAnsi="Calibri"/>
        </w:rPr>
        <w:t>b. Youth joining gangs despite seeing the disastrous fate of former gang members</w:t>
      </w:r>
    </w:p>
    <w:p w14:paraId="0D7E07C5" w14:textId="77777777" w:rsidR="00C26AA6" w:rsidRDefault="00000000">
      <w:pPr>
        <w:spacing w:before="80" w:after="40"/>
      </w:pPr>
      <w:r>
        <w:rPr>
          <w:rFonts w:ascii="Calibri" w:hAnsi="Calibri"/>
          <w:b/>
          <w:color w:val="1F4E79"/>
        </w:rPr>
        <w:t>III. The Public Proclamation of Lady Wisdom (Proverbs 1:20–33)</w:t>
      </w:r>
    </w:p>
    <w:p w14:paraId="36FCBD99" w14:textId="77777777" w:rsidR="00C26AA6" w:rsidRDefault="00000000">
      <w:pPr>
        <w:spacing w:before="40" w:after="40"/>
        <w:ind w:left="504"/>
      </w:pPr>
      <w:r>
        <w:rPr>
          <w:rFonts w:ascii="Calibri" w:hAnsi="Calibri"/>
        </w:rPr>
        <w:t>A. Setting and Audience of Wisdom’s Appeal</w:t>
      </w:r>
    </w:p>
    <w:p w14:paraId="190276CB" w14:textId="77777777" w:rsidR="00C26AA6" w:rsidRDefault="00000000">
      <w:pPr>
        <w:spacing w:before="40" w:after="40"/>
        <w:ind w:left="1008"/>
      </w:pPr>
      <w:r>
        <w:rPr>
          <w:rFonts w:ascii="Calibri" w:hAnsi="Calibri"/>
        </w:rPr>
        <w:t>1. Public locations: streets, crossroads, and head of the city gates</w:t>
      </w:r>
    </w:p>
    <w:p w14:paraId="0E9405EB" w14:textId="77777777" w:rsidR="00C26AA6" w:rsidRDefault="00000000">
      <w:pPr>
        <w:spacing w:before="40" w:after="40"/>
        <w:ind w:left="1008"/>
      </w:pPr>
      <w:r>
        <w:rPr>
          <w:rFonts w:ascii="Calibri" w:hAnsi="Calibri"/>
        </w:rPr>
        <w:t>2. Significance of the city gate as the commercial, judicial, and civic hub</w:t>
      </w:r>
    </w:p>
    <w:p w14:paraId="5FB3B660" w14:textId="77777777" w:rsidR="00C26AA6" w:rsidRDefault="00000000">
      <w:pPr>
        <w:spacing w:before="40" w:after="40"/>
        <w:ind w:left="1008"/>
      </w:pPr>
      <w:r>
        <w:rPr>
          <w:rFonts w:ascii="Calibri" w:hAnsi="Calibri"/>
        </w:rPr>
        <w:t>3. Direct address to the gullible, scorners, and foolish dolts</w:t>
      </w:r>
    </w:p>
    <w:p w14:paraId="0C686EF3" w14:textId="77777777" w:rsidR="00C26AA6" w:rsidRDefault="00000000">
      <w:pPr>
        <w:spacing w:before="40" w:after="40"/>
        <w:ind w:left="504"/>
      </w:pPr>
      <w:r>
        <w:rPr>
          <w:rFonts w:ascii="Calibri" w:hAnsi="Calibri"/>
        </w:rPr>
        <w:t>B. Structure and Climax of Lady Wisdom's Address</w:t>
      </w:r>
    </w:p>
    <w:p w14:paraId="1D750D3D" w14:textId="77777777" w:rsidR="00C26AA6" w:rsidRDefault="00000000">
      <w:pPr>
        <w:spacing w:before="40" w:after="40"/>
        <w:ind w:left="1008"/>
      </w:pPr>
      <w:r>
        <w:rPr>
          <w:rFonts w:ascii="Calibri" w:hAnsi="Calibri"/>
        </w:rPr>
        <w:t>1. Chiastic structure centering on verses 26–27</w:t>
      </w:r>
    </w:p>
    <w:p w14:paraId="2E89900A" w14:textId="77777777" w:rsidR="00C26AA6" w:rsidRDefault="00000000">
      <w:pPr>
        <w:spacing w:before="40" w:after="40"/>
        <w:ind w:left="1008"/>
      </w:pPr>
      <w:r>
        <w:rPr>
          <w:rFonts w:ascii="Calibri" w:hAnsi="Calibri"/>
        </w:rPr>
        <w:t>2. Unavoidable arrival of calamity and panic like a tempest</w:t>
      </w:r>
    </w:p>
    <w:p w14:paraId="6E678FEB" w14:textId="77777777" w:rsidR="00C26AA6" w:rsidRDefault="00000000">
      <w:pPr>
        <w:spacing w:before="40" w:after="40"/>
        <w:ind w:left="1008"/>
      </w:pPr>
      <w:r>
        <w:rPr>
          <w:rFonts w:ascii="Calibri" w:hAnsi="Calibri"/>
        </w:rPr>
        <w:t>3. Inevitable response to rejected correction: "I told you so"</w:t>
      </w:r>
    </w:p>
    <w:p w14:paraId="160924BB" w14:textId="77777777" w:rsidR="00C26AA6" w:rsidRDefault="00000000">
      <w:pPr>
        <w:spacing w:before="40" w:after="40"/>
        <w:ind w:left="504"/>
      </w:pPr>
      <w:r>
        <w:rPr>
          <w:rFonts w:ascii="Calibri" w:hAnsi="Calibri"/>
        </w:rPr>
        <w:t>C. The Contrasting Fates of Fools and the Obedient</w:t>
      </w:r>
    </w:p>
    <w:p w14:paraId="77D2E53C" w14:textId="77777777" w:rsidR="00C26AA6" w:rsidRDefault="00000000">
      <w:pPr>
        <w:spacing w:before="40" w:after="40"/>
        <w:ind w:left="1008"/>
      </w:pPr>
      <w:r>
        <w:rPr>
          <w:rFonts w:ascii="Calibri" w:hAnsi="Calibri"/>
        </w:rPr>
        <w:t>1. Incorrigibility of those who stubbornly reject the fear of the Lord</w:t>
      </w:r>
    </w:p>
    <w:p w14:paraId="70B11DB0" w14:textId="77777777" w:rsidR="00C26AA6" w:rsidRDefault="00000000">
      <w:pPr>
        <w:spacing w:before="40" w:after="40"/>
        <w:ind w:left="1008"/>
      </w:pPr>
      <w:r>
        <w:rPr>
          <w:rFonts w:ascii="Calibri" w:hAnsi="Calibri"/>
        </w:rPr>
        <w:t>2. Enduring peace, security, and freedom from fear for those who listen to wisdom</w:t>
      </w:r>
    </w:p>
    <w:sectPr w:rsidR="00C26AA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D0DFD" w14:textId="77777777" w:rsidR="00BA6A65" w:rsidRDefault="00BA6A65">
      <w:pPr>
        <w:spacing w:after="0" w:line="240" w:lineRule="auto"/>
      </w:pPr>
      <w:r>
        <w:separator/>
      </w:r>
    </w:p>
  </w:endnote>
  <w:endnote w:type="continuationSeparator" w:id="0">
    <w:p w14:paraId="25EE4C59" w14:textId="77777777" w:rsidR="00BA6A65" w:rsidRDefault="00BA6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A3EC" w14:textId="77777777" w:rsidR="00BA6A65" w:rsidRDefault="00BA6A65">
      <w:pPr>
        <w:spacing w:after="0" w:line="240" w:lineRule="auto"/>
      </w:pPr>
      <w:r>
        <w:separator/>
      </w:r>
    </w:p>
  </w:footnote>
  <w:footnote w:type="continuationSeparator" w:id="0">
    <w:p w14:paraId="6F1B668F" w14:textId="77777777" w:rsidR="00BA6A65" w:rsidRDefault="00BA6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776B" w14:textId="77777777" w:rsidR="00C26AA6"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C646C0">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0010075">
    <w:abstractNumId w:val="8"/>
  </w:num>
  <w:num w:numId="2" w16cid:durableId="1481996708">
    <w:abstractNumId w:val="6"/>
  </w:num>
  <w:num w:numId="3" w16cid:durableId="747769422">
    <w:abstractNumId w:val="5"/>
  </w:num>
  <w:num w:numId="4" w16cid:durableId="2038190228">
    <w:abstractNumId w:val="4"/>
  </w:num>
  <w:num w:numId="5" w16cid:durableId="765032598">
    <w:abstractNumId w:val="7"/>
  </w:num>
  <w:num w:numId="6" w16cid:durableId="1113399890">
    <w:abstractNumId w:val="3"/>
  </w:num>
  <w:num w:numId="7" w16cid:durableId="921330271">
    <w:abstractNumId w:val="2"/>
  </w:num>
  <w:num w:numId="8" w16cid:durableId="1681664084">
    <w:abstractNumId w:val="1"/>
  </w:num>
  <w:num w:numId="9" w16cid:durableId="854610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AA1D8D"/>
    <w:rsid w:val="00B47730"/>
    <w:rsid w:val="00BA6A65"/>
    <w:rsid w:val="00C26AA6"/>
    <w:rsid w:val="00C646C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A5C142"/>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2026-10-13T10:37:00Z</dcterms:modified>
  <cp:category/>
</cp:coreProperties>
</file>