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157E0" w14:textId="2BFC0DCA" w:rsidR="0076279D" w:rsidRDefault="0076279D" w:rsidP="00027DEB">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sidR="00027DEB">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00027DEB" w:rsidRPr="00027DEB">
        <w:rPr>
          <w:rFonts w:ascii="Calibri" w:eastAsia="Calibri" w:hAnsi="Calibri" w:cs="Calibri"/>
          <w:b/>
          <w:bCs/>
          <w:sz w:val="42"/>
          <w:szCs w:val="42"/>
        </w:rPr>
        <w:t>Prov. 11:22 Gold Ring in Pig's Snout</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599BBED0" w14:textId="77777777" w:rsidR="00590B13" w:rsidRDefault="00000000">
      <w:r>
        <w:rPr>
          <w:rFonts w:ascii="Calibri" w:eastAsia="Calibri" w:hAnsi="Calibri" w:cs="Calibri"/>
          <w:sz w:val="24"/>
          <w:szCs w:val="24"/>
        </w:rPr>
        <w:t>Okay, so let's get right into it. We're going to look at one, single, ancient proverb from the Biblical Book of Proverbs. Now, at first glance, it sounds, well, shockingly offensive.</w:t>
      </w:r>
    </w:p>
    <w:p w14:paraId="46F40F99" w14:textId="77777777" w:rsidR="00590B13" w:rsidRDefault="00590B13"/>
    <w:p w14:paraId="1C0738DA" w14:textId="62F4A885" w:rsidR="00590B13" w:rsidRDefault="00000000">
      <w:r>
        <w:rPr>
          <w:rFonts w:ascii="Calibri" w:eastAsia="Calibri" w:hAnsi="Calibri" w:cs="Calibri"/>
          <w:sz w:val="24"/>
          <w:szCs w:val="24"/>
        </w:rPr>
        <w:t xml:space="preserve">Like a </w:t>
      </w:r>
      <w:proofErr w:type="gramStart"/>
      <w:r>
        <w:rPr>
          <w:rFonts w:ascii="Calibri" w:eastAsia="Calibri" w:hAnsi="Calibri" w:cs="Calibri"/>
          <w:sz w:val="24"/>
          <w:szCs w:val="24"/>
        </w:rPr>
        <w:t>really brutal</w:t>
      </w:r>
      <w:proofErr w:type="gramEnd"/>
      <w:r>
        <w:rPr>
          <w:rFonts w:ascii="Calibri" w:eastAsia="Calibri" w:hAnsi="Calibri" w:cs="Calibri"/>
          <w:sz w:val="24"/>
          <w:szCs w:val="24"/>
        </w:rPr>
        <w:t xml:space="preserve"> insult aimed at women. But what if I told you that for centuries, we've been missing the point entirely? And there it is, Proverbs 11</w:t>
      </w:r>
      <w:r w:rsidR="00027DEB">
        <w:rPr>
          <w:rFonts w:ascii="Calibri" w:eastAsia="Calibri" w:hAnsi="Calibri" w:cs="Calibri"/>
          <w:sz w:val="24"/>
          <w:szCs w:val="24"/>
        </w:rPr>
        <w:t>:</w:t>
      </w:r>
      <w:r>
        <w:rPr>
          <w:rFonts w:ascii="Calibri" w:eastAsia="Calibri" w:hAnsi="Calibri" w:cs="Calibri"/>
          <w:sz w:val="24"/>
          <w:szCs w:val="24"/>
        </w:rPr>
        <w:t>22</w:t>
      </w:r>
      <w:r w:rsidR="00027DEB">
        <w:rPr>
          <w:rFonts w:ascii="Calibri" w:eastAsia="Calibri" w:hAnsi="Calibri" w:cs="Calibri"/>
          <w:sz w:val="24"/>
          <w:szCs w:val="24"/>
        </w:rPr>
        <w:t>:</w:t>
      </w:r>
      <w:r>
        <w:rPr>
          <w:rFonts w:ascii="Calibri" w:eastAsia="Calibri" w:hAnsi="Calibri" w:cs="Calibri"/>
          <w:sz w:val="24"/>
          <w:szCs w:val="24"/>
        </w:rPr>
        <w:t xml:space="preserve"> Like a gold ring in a pig's snout is a beautiful woman without sense.</w:t>
      </w:r>
    </w:p>
    <w:p w14:paraId="5C1CB59F" w14:textId="77777777" w:rsidR="00590B13" w:rsidRDefault="00590B13"/>
    <w:p w14:paraId="547077F7" w14:textId="77777777" w:rsidR="00590B13" w:rsidRDefault="00000000">
      <w:r>
        <w:rPr>
          <w:rFonts w:ascii="Calibri" w:eastAsia="Calibri" w:hAnsi="Calibri" w:cs="Calibri"/>
          <w:sz w:val="24"/>
          <w:szCs w:val="24"/>
        </w:rPr>
        <w:t xml:space="preserve">So the way people have always read this is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xml:space="preserve">. A beautiful but foolish woman is, well, she's a pig with some jewelry on. It's </w:t>
      </w:r>
      <w:proofErr w:type="gramStart"/>
      <w:r>
        <w:rPr>
          <w:rFonts w:ascii="Calibri" w:eastAsia="Calibri" w:hAnsi="Calibri" w:cs="Calibri"/>
          <w:sz w:val="24"/>
          <w:szCs w:val="24"/>
        </w:rPr>
        <w:t>a really uncomfortable</w:t>
      </w:r>
      <w:proofErr w:type="gramEnd"/>
      <w:r>
        <w:rPr>
          <w:rFonts w:ascii="Calibri" w:eastAsia="Calibri" w:hAnsi="Calibri" w:cs="Calibri"/>
          <w:sz w:val="24"/>
          <w:szCs w:val="24"/>
        </w:rPr>
        <w:t xml:space="preserve"> and jarring image, to say the least.</w:t>
      </w:r>
    </w:p>
    <w:p w14:paraId="79B72B73" w14:textId="77777777" w:rsidR="00590B13" w:rsidRDefault="00590B13"/>
    <w:p w14:paraId="030ACA20" w14:textId="33779857" w:rsidR="00590B13" w:rsidRDefault="00000000">
      <w:r>
        <w:rPr>
          <w:rFonts w:ascii="Calibri" w:eastAsia="Calibri" w:hAnsi="Calibri" w:cs="Calibri"/>
          <w:sz w:val="24"/>
          <w:szCs w:val="24"/>
        </w:rPr>
        <w:t xml:space="preserve">But here's the question that really changes everything. Is the proverb </w:t>
      </w:r>
      <w:proofErr w:type="gramStart"/>
      <w:r>
        <w:rPr>
          <w:rFonts w:ascii="Calibri" w:eastAsia="Calibri" w:hAnsi="Calibri" w:cs="Calibri"/>
          <w:sz w:val="24"/>
          <w:szCs w:val="24"/>
        </w:rPr>
        <w:t>actually saying</w:t>
      </w:r>
      <w:proofErr w:type="gramEnd"/>
      <w:r>
        <w:rPr>
          <w:rFonts w:ascii="Calibri" w:eastAsia="Calibri" w:hAnsi="Calibri" w:cs="Calibri"/>
          <w:sz w:val="24"/>
          <w:szCs w:val="24"/>
        </w:rPr>
        <w:t xml:space="preserve"> the woman is the pig? I mean, that's how everyone takes it. But as we're about to see, there is some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xml:space="preserve"> evidence that that interpretation </w:t>
      </w:r>
      <w:proofErr w:type="gramStart"/>
      <w:r>
        <w:rPr>
          <w:rFonts w:ascii="Calibri" w:eastAsia="Calibri" w:hAnsi="Calibri" w:cs="Calibri"/>
          <w:sz w:val="24"/>
          <w:szCs w:val="24"/>
        </w:rPr>
        <w:t>is just</w:t>
      </w:r>
      <w:proofErr w:type="gramEnd"/>
      <w:r>
        <w:rPr>
          <w:rFonts w:ascii="Calibri" w:eastAsia="Calibri" w:hAnsi="Calibri" w:cs="Calibri"/>
          <w:sz w:val="24"/>
          <w:szCs w:val="24"/>
        </w:rPr>
        <w:t xml:space="preserve"> completely wrong.</w:t>
      </w:r>
    </w:p>
    <w:p w14:paraId="4FF8DE1A" w14:textId="77777777" w:rsidR="00590B13" w:rsidRDefault="00590B13"/>
    <w:p w14:paraId="196D794C" w14:textId="77777777" w:rsidR="00590B13" w:rsidRDefault="00000000">
      <w:r>
        <w:rPr>
          <w:rFonts w:ascii="Calibri" w:eastAsia="Calibri" w:hAnsi="Calibri" w:cs="Calibri"/>
          <w:sz w:val="24"/>
          <w:szCs w:val="24"/>
        </w:rPr>
        <w:t xml:space="preserve">So, to really get why we think what we think, you kind of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back. For well over a century, the experts, the scholars, they've been pretty much on the same page about this. And that's created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tradition of how to read this verse.</w:t>
      </w:r>
    </w:p>
    <w:p w14:paraId="17D307AB" w14:textId="77777777" w:rsidR="00590B13" w:rsidRDefault="00590B13"/>
    <w:p w14:paraId="15D9E14C" w14:textId="77777777" w:rsidR="00590B13" w:rsidRDefault="00000000">
      <w:r>
        <w:rPr>
          <w:rFonts w:ascii="Calibri" w:eastAsia="Calibri" w:hAnsi="Calibri" w:cs="Calibri"/>
          <w:sz w:val="24"/>
          <w:szCs w:val="24"/>
        </w:rPr>
        <w:t>And believe me, this traditional reading didn't just pop up out of nowhere. As you can see right here, it was really cemented over decades. It goes all the way back to 1873 with a scholar named Franz de Lich, who says the verse is basically a picture of a pig and the woman is the caption.</w:t>
      </w:r>
    </w:p>
    <w:p w14:paraId="62A4E099" w14:textId="77777777" w:rsidR="00590B13" w:rsidRDefault="00590B13"/>
    <w:p w14:paraId="6A492C10" w14:textId="77777777" w:rsidR="00590B13" w:rsidRDefault="00000000">
      <w:r>
        <w:rPr>
          <w:rFonts w:ascii="Calibri" w:eastAsia="Calibri" w:hAnsi="Calibri" w:cs="Calibri"/>
          <w:sz w:val="24"/>
          <w:szCs w:val="24"/>
        </w:rPr>
        <w:t>Then C.H. Toye comes along in 1899 and doubles down on it. And this line of thinking just keeps going, right up into our own time in 2004 with Bruce Waltke. And this quote from Waltke, wow, it shows just how extreme this interpretation can get.</w:t>
      </w:r>
    </w:p>
    <w:p w14:paraId="142C63E4" w14:textId="77777777" w:rsidR="00590B13" w:rsidRDefault="00590B13"/>
    <w:p w14:paraId="0600E1E5" w14:textId="77777777" w:rsidR="00590B13"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writes</w:t>
      </w:r>
      <w:proofErr w:type="gramEnd"/>
      <w:r>
        <w:rPr>
          <w:rFonts w:ascii="Calibri" w:eastAsia="Calibri" w:hAnsi="Calibri" w:cs="Calibri"/>
          <w:sz w:val="24"/>
          <w:szCs w:val="24"/>
        </w:rPr>
        <w:t xml:space="preserve"> that the woman has turned herself into a brutish animal. In fact, she is worse than a pig. I mean, this reading turns the proverb into this deeply, deeply misogynistic statement.</w:t>
      </w:r>
    </w:p>
    <w:p w14:paraId="6AE6CD47" w14:textId="77777777" w:rsidR="00590B13" w:rsidRDefault="00590B13"/>
    <w:p w14:paraId="335E1AC0" w14:textId="77777777" w:rsidR="00590B13" w:rsidRDefault="00000000">
      <w:r>
        <w:rPr>
          <w:rFonts w:ascii="Calibri" w:eastAsia="Calibri" w:hAnsi="Calibri" w:cs="Calibri"/>
          <w:sz w:val="24"/>
          <w:szCs w:val="24"/>
        </w:rPr>
        <w:t>But what if the clues to a totally different meaning have been hiding in plain sight this whole time? Okay, so for our first clue, we need to do something simple. We need to zoom out. Instead of getting hung up on this one verse, let's look at the entire book of Proverbs.</w:t>
      </w:r>
    </w:p>
    <w:p w14:paraId="3C34F844" w14:textId="77777777" w:rsidR="00590B13" w:rsidRDefault="00590B13"/>
    <w:p w14:paraId="57250B3D" w14:textId="5EF1F205" w:rsidR="00590B13" w:rsidRDefault="00000000">
      <w:r>
        <w:rPr>
          <w:rFonts w:ascii="Calibri" w:eastAsia="Calibri" w:hAnsi="Calibri" w:cs="Calibri"/>
          <w:sz w:val="24"/>
          <w:szCs w:val="24"/>
        </w:rPr>
        <w:t>You know, context can be everything. And when you do that, the context reveals something most people would never guess. Almost a quarter, 23.5%</w:t>
      </w:r>
      <w:r w:rsidR="00027DEB">
        <w:rPr>
          <w:rFonts w:ascii="Calibri" w:eastAsia="Calibri" w:hAnsi="Calibri" w:cs="Calibri"/>
          <w:sz w:val="24"/>
          <w:szCs w:val="24"/>
        </w:rPr>
        <w:t>,</w:t>
      </w:r>
      <w:r>
        <w:rPr>
          <w:rFonts w:ascii="Calibri" w:eastAsia="Calibri" w:hAnsi="Calibri" w:cs="Calibri"/>
          <w:sz w:val="24"/>
          <w:szCs w:val="24"/>
        </w:rPr>
        <w:t xml:space="preserve"> of the entire book is either written by or is about women.</w:t>
      </w:r>
    </w:p>
    <w:p w14:paraId="432D0863" w14:textId="77777777" w:rsidR="00590B13" w:rsidRDefault="00590B13"/>
    <w:p w14:paraId="31A7A704" w14:textId="77777777" w:rsidR="00590B13" w:rsidRDefault="00000000">
      <w:r>
        <w:rPr>
          <w:rFonts w:ascii="Calibri" w:eastAsia="Calibri" w:hAnsi="Calibri" w:cs="Calibri"/>
          <w:sz w:val="24"/>
          <w:szCs w:val="24"/>
        </w:rPr>
        <w:lastRenderedPageBreak/>
        <w:t>That is a huge chunk of the text. The book is literally framed by powerful female figures, which kind of suggests it might not be as simply anti-woman as that one verse makes it sound. And that leads us to maybe the most important piece of context of all.</w:t>
      </w:r>
    </w:p>
    <w:p w14:paraId="07BF1142" w14:textId="77777777" w:rsidR="00590B13" w:rsidRDefault="00590B13"/>
    <w:p w14:paraId="4805CB6C" w14:textId="77777777" w:rsidR="00590B13" w:rsidRDefault="00000000">
      <w:r>
        <w:rPr>
          <w:rFonts w:ascii="Calibri" w:eastAsia="Calibri" w:hAnsi="Calibri" w:cs="Calibri"/>
          <w:sz w:val="24"/>
          <w:szCs w:val="24"/>
        </w:rPr>
        <w:t>The entire book is structured as an instruction manual for young men. And a huge part of that instruction is about how to navigate relationships and specifically how to choose a life partner wisely. So this isn't just a random collection of sayings.</w:t>
      </w:r>
    </w:p>
    <w:p w14:paraId="2159BBCA" w14:textId="77777777" w:rsidR="00590B13" w:rsidRDefault="00590B13"/>
    <w:p w14:paraId="0A85E7CA" w14:textId="77777777" w:rsidR="00590B13" w:rsidRDefault="00000000">
      <w:r>
        <w:rPr>
          <w:rFonts w:ascii="Calibri" w:eastAsia="Calibri" w:hAnsi="Calibri" w:cs="Calibri"/>
          <w:sz w:val="24"/>
          <w:szCs w:val="24"/>
        </w:rPr>
        <w:t xml:space="preserve">It has a very clear educational purpose. So clue number one is that the book is basically a guide for men. Now our second clue comes not from zooming out, but from zooming way in by looking </w:t>
      </w:r>
      <w:proofErr w:type="gramStart"/>
      <w:r>
        <w:rPr>
          <w:rFonts w:ascii="Calibri" w:eastAsia="Calibri" w:hAnsi="Calibri" w:cs="Calibri"/>
          <w:sz w:val="24"/>
          <w:szCs w:val="24"/>
        </w:rPr>
        <w:t>really closely</w:t>
      </w:r>
      <w:proofErr w:type="gramEnd"/>
      <w:r>
        <w:rPr>
          <w:rFonts w:ascii="Calibri" w:eastAsia="Calibri" w:hAnsi="Calibri" w:cs="Calibri"/>
          <w:sz w:val="24"/>
          <w:szCs w:val="24"/>
        </w:rPr>
        <w:t xml:space="preserve"> at the original Hebrew and sort of cracking the Proverbs poetic code.</w:t>
      </w:r>
    </w:p>
    <w:p w14:paraId="4E19D4B9" w14:textId="77777777" w:rsidR="00590B13" w:rsidRDefault="00590B13"/>
    <w:p w14:paraId="50029AB8" w14:textId="77777777" w:rsidR="00590B13" w:rsidRDefault="00000000">
      <w:r>
        <w:rPr>
          <w:rFonts w:ascii="Calibri" w:eastAsia="Calibri" w:hAnsi="Calibri" w:cs="Calibri"/>
          <w:sz w:val="24"/>
          <w:szCs w:val="24"/>
        </w:rPr>
        <w:t>Okay, you guys, this slide right here is the key to the whole thing. Ancient Hebrew poetry loves to work in parallels. Just look at the structure here.</w:t>
      </w:r>
    </w:p>
    <w:p w14:paraId="0EF652B3" w14:textId="77777777" w:rsidR="00590B13" w:rsidRDefault="00590B13"/>
    <w:p w14:paraId="1ACF45F1" w14:textId="5F3B2808" w:rsidR="00590B13" w:rsidRDefault="00000000">
      <w:r>
        <w:rPr>
          <w:rFonts w:ascii="Calibri" w:eastAsia="Calibri" w:hAnsi="Calibri" w:cs="Calibri"/>
          <w:sz w:val="24"/>
          <w:szCs w:val="24"/>
        </w:rPr>
        <w:t>A gold ring in the first part is parallel to a beautiful woman in the second part</w:t>
      </w:r>
      <w:r w:rsidR="00027DEB">
        <w:rPr>
          <w:rFonts w:ascii="Calibri" w:eastAsia="Calibri" w:hAnsi="Calibri" w:cs="Calibri"/>
          <w:sz w:val="24"/>
          <w:szCs w:val="24"/>
        </w:rPr>
        <w:t>,</w:t>
      </w:r>
      <w:r>
        <w:rPr>
          <w:rFonts w:ascii="Calibri" w:eastAsia="Calibri" w:hAnsi="Calibri" w:cs="Calibri"/>
          <w:sz w:val="24"/>
          <w:szCs w:val="24"/>
        </w:rPr>
        <w:t xml:space="preserve"> and the bad location in a pig's snout is parallel to the bad quality without discretion. Do you see it? The proverb isn't comparing the woman to the pig. It's comparing the woman to the gold ring.</w:t>
      </w:r>
    </w:p>
    <w:p w14:paraId="1CBAE8C6" w14:textId="77777777" w:rsidR="00590B13" w:rsidRDefault="00590B13"/>
    <w:p w14:paraId="4980AC93" w14:textId="32897ADC" w:rsidR="00590B13" w:rsidRDefault="00000000">
      <w:r>
        <w:rPr>
          <w:rFonts w:ascii="Calibri" w:eastAsia="Calibri" w:hAnsi="Calibri" w:cs="Calibri"/>
          <w:sz w:val="24"/>
          <w:szCs w:val="24"/>
        </w:rPr>
        <w:t>So once we put our two clues together</w:t>
      </w:r>
      <w:r w:rsidR="00027DEB">
        <w:rPr>
          <w:rFonts w:ascii="Calibri" w:eastAsia="Calibri" w:hAnsi="Calibri" w:cs="Calibri"/>
          <w:sz w:val="24"/>
          <w:szCs w:val="24"/>
        </w:rPr>
        <w:t>- the fact that the book is advice for men and the true poetic structure of the verse-</w:t>
      </w:r>
      <w:r>
        <w:rPr>
          <w:rFonts w:ascii="Calibri" w:eastAsia="Calibri" w:hAnsi="Calibri" w:cs="Calibri"/>
          <w:sz w:val="24"/>
          <w:szCs w:val="24"/>
        </w:rPr>
        <w:t xml:space="preserve"> the real target of the proverb just snaps into focus. And let me tell you, it was never ever about insulting the woman. This brings us to the final critical question.</w:t>
      </w:r>
    </w:p>
    <w:p w14:paraId="68696987" w14:textId="77777777" w:rsidR="00590B13" w:rsidRDefault="00590B13"/>
    <w:p w14:paraId="2F024FFD" w14:textId="77777777" w:rsidR="00590B13" w:rsidRDefault="00000000">
      <w:r>
        <w:rPr>
          <w:rFonts w:ascii="Calibri" w:eastAsia="Calibri" w:hAnsi="Calibri" w:cs="Calibri"/>
          <w:sz w:val="24"/>
          <w:szCs w:val="24"/>
        </w:rPr>
        <w:t>If the beautiful woman is the valuable but totally misplaced gold ring, this beautiful thing in a disgusting place, then who is the pig? And here it is, the answer that flips a centuries-old interpretation completely on its head. The pig is the young man himself. The proverb is a sarcastic warning to him.</w:t>
      </w:r>
    </w:p>
    <w:p w14:paraId="06C35EA0" w14:textId="77777777" w:rsidR="00590B13" w:rsidRDefault="00590B13"/>
    <w:p w14:paraId="1011DF11" w14:textId="77777777" w:rsidR="00590B13" w:rsidRDefault="00000000">
      <w:r>
        <w:rPr>
          <w:rFonts w:ascii="Calibri" w:eastAsia="Calibri" w:hAnsi="Calibri" w:cs="Calibri"/>
          <w:sz w:val="24"/>
          <w:szCs w:val="24"/>
        </w:rPr>
        <w:t>He's the one making the foolish choice, putting this beautiful ornament in a ridiculous place, his own life, all because he's only thinking about her looks. And the absolute genius of this proverb is the double meaning of that ring. See, a young man thinks he's getting a decorative gold nose ring, a status symbol to show off his beautiful wife.</w:t>
      </w:r>
    </w:p>
    <w:p w14:paraId="18A758D5" w14:textId="77777777" w:rsidR="00590B13" w:rsidRDefault="00590B13"/>
    <w:p w14:paraId="6707AC0F" w14:textId="77777777" w:rsidR="00590B13" w:rsidRDefault="00000000">
      <w:r>
        <w:rPr>
          <w:rFonts w:ascii="Calibri" w:eastAsia="Calibri" w:hAnsi="Calibri" w:cs="Calibri"/>
          <w:sz w:val="24"/>
          <w:szCs w:val="24"/>
        </w:rPr>
        <w:t xml:space="preserve">But because she doesn't have any sense, her behavior ends up embarrassing him, controlling him. So that fancy ornament symbolically transforms into </w:t>
      </w:r>
      <w:proofErr w:type="gramStart"/>
      <w:r>
        <w:rPr>
          <w:rFonts w:ascii="Calibri" w:eastAsia="Calibri" w:hAnsi="Calibri" w:cs="Calibri"/>
          <w:sz w:val="24"/>
          <w:szCs w:val="24"/>
        </w:rPr>
        <w:t>the other</w:t>
      </w:r>
      <w:proofErr w:type="gramEnd"/>
      <w:r>
        <w:rPr>
          <w:rFonts w:ascii="Calibri" w:eastAsia="Calibri" w:hAnsi="Calibri" w:cs="Calibri"/>
          <w:sz w:val="24"/>
          <w:szCs w:val="24"/>
        </w:rPr>
        <w:t xml:space="preserve"> kind of nose ring, a cheap utility ring you </w:t>
      </w:r>
      <w:proofErr w:type="gramStart"/>
      <w:r>
        <w:rPr>
          <w:rFonts w:ascii="Calibri" w:eastAsia="Calibri" w:hAnsi="Calibri" w:cs="Calibri"/>
          <w:sz w:val="24"/>
          <w:szCs w:val="24"/>
        </w:rPr>
        <w:t>use</w:t>
      </w:r>
      <w:proofErr w:type="gramEnd"/>
      <w:r>
        <w:rPr>
          <w:rFonts w:ascii="Calibri" w:eastAsia="Calibri" w:hAnsi="Calibri" w:cs="Calibri"/>
          <w:sz w:val="24"/>
          <w:szCs w:val="24"/>
        </w:rPr>
        <w:t xml:space="preserve"> to drag an unruly animal, the pig, around by its snout. He's the one getting led around.</w:t>
      </w:r>
    </w:p>
    <w:p w14:paraId="2C609CA2" w14:textId="77777777" w:rsidR="00590B13" w:rsidRDefault="00590B13"/>
    <w:p w14:paraId="1165BCE2" w14:textId="77777777" w:rsidR="00590B13" w:rsidRDefault="00000000">
      <w:r>
        <w:rPr>
          <w:rFonts w:ascii="Calibri" w:eastAsia="Calibri" w:hAnsi="Calibri" w:cs="Calibri"/>
          <w:sz w:val="24"/>
          <w:szCs w:val="24"/>
        </w:rPr>
        <w:t xml:space="preserve">So this completely flips the script, doesn't it? What for centuries looked like a cruel, misogynistic insult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piece of sharp, witty, and surprisingly practical advice aimed directly at men. So what's the real takeaway here? Well, the proverb isn't an insult at all. It's a warning to young men about how foolish it is to pick a partner just based on their looks.</w:t>
      </w:r>
    </w:p>
    <w:p w14:paraId="070BEF44" w14:textId="77777777" w:rsidR="00590B13" w:rsidRDefault="00590B13"/>
    <w:p w14:paraId="6FE6A9EA" w14:textId="77777777" w:rsidR="00590B13" w:rsidRDefault="00000000">
      <w:r>
        <w:rPr>
          <w:rFonts w:ascii="Calibri" w:eastAsia="Calibri" w:hAnsi="Calibri" w:cs="Calibri"/>
          <w:sz w:val="24"/>
          <w:szCs w:val="24"/>
        </w:rPr>
        <w:t xml:space="preserve">It champions character over beauty, and it teaches this timeless lesson about looking for substance, not just what's on the surface. You know, this whole thing really shows the power of taking a closer look. Just by paying attention to context and to structure, an ancient text that seems </w:t>
      </w:r>
      <w:proofErr w:type="gramStart"/>
      <w:r>
        <w:rPr>
          <w:rFonts w:ascii="Calibri" w:eastAsia="Calibri" w:hAnsi="Calibri" w:cs="Calibri"/>
          <w:sz w:val="24"/>
          <w:szCs w:val="24"/>
        </w:rPr>
        <w:t>really offensive</w:t>
      </w:r>
      <w:proofErr w:type="gramEnd"/>
      <w:r>
        <w:rPr>
          <w:rFonts w:ascii="Calibri" w:eastAsia="Calibri" w:hAnsi="Calibri" w:cs="Calibri"/>
          <w:sz w:val="24"/>
          <w:szCs w:val="24"/>
        </w:rPr>
        <w:t xml:space="preserve"> can be revealed as something else entirely.</w:t>
      </w:r>
    </w:p>
    <w:p w14:paraId="7F116845" w14:textId="77777777" w:rsidR="00590B13" w:rsidRDefault="00590B13"/>
    <w:p w14:paraId="59DA1F6B" w14:textId="77777777" w:rsidR="00590B13" w:rsidRDefault="00000000">
      <w:r>
        <w:rPr>
          <w:rFonts w:ascii="Calibri" w:eastAsia="Calibri" w:hAnsi="Calibri" w:cs="Calibri"/>
          <w:sz w:val="24"/>
          <w:szCs w:val="24"/>
        </w:rPr>
        <w:lastRenderedPageBreak/>
        <w:t>Timeless, practical, and incredibly clever advice. Which kind of leaves us with one last thought. If a proverb that seems so simple and so obvious could be hiding such a radically different meaning for so long, what other obvious truths out there might be hiding a completely different story? Just waiting for somebody to take a closer look.</w:t>
      </w:r>
    </w:p>
    <w:sectPr w:rsidR="00590B1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D6BED" w14:textId="77777777" w:rsidR="0050600B" w:rsidRDefault="0050600B" w:rsidP="00027DEB">
      <w:r>
        <w:separator/>
      </w:r>
    </w:p>
  </w:endnote>
  <w:endnote w:type="continuationSeparator" w:id="0">
    <w:p w14:paraId="001397F8" w14:textId="77777777" w:rsidR="0050600B" w:rsidRDefault="0050600B" w:rsidP="00027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C3EAF" w14:textId="77777777" w:rsidR="0050600B" w:rsidRDefault="0050600B" w:rsidP="00027DEB">
      <w:r>
        <w:separator/>
      </w:r>
    </w:p>
  </w:footnote>
  <w:footnote w:type="continuationSeparator" w:id="0">
    <w:p w14:paraId="005AB3F9" w14:textId="77777777" w:rsidR="0050600B" w:rsidRDefault="0050600B" w:rsidP="00027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462315"/>
      <w:docPartObj>
        <w:docPartGallery w:val="Page Numbers (Top of Page)"/>
        <w:docPartUnique/>
      </w:docPartObj>
    </w:sdtPr>
    <w:sdtEndPr>
      <w:rPr>
        <w:noProof/>
      </w:rPr>
    </w:sdtEndPr>
    <w:sdtContent>
      <w:p w14:paraId="6C2CCF40" w14:textId="1E747DBD" w:rsidR="00027DEB" w:rsidRDefault="00027DE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8BDF202" w14:textId="77777777" w:rsidR="00027DEB" w:rsidRDefault="00027D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0A43"/>
    <w:multiLevelType w:val="hybridMultilevel"/>
    <w:tmpl w:val="9FBA0B62"/>
    <w:lvl w:ilvl="0" w:tplc="345AAAC6">
      <w:start w:val="1"/>
      <w:numFmt w:val="bullet"/>
      <w:lvlText w:val="●"/>
      <w:lvlJc w:val="left"/>
      <w:pPr>
        <w:ind w:left="720" w:hanging="360"/>
      </w:pPr>
    </w:lvl>
    <w:lvl w:ilvl="1" w:tplc="21EE2D02">
      <w:start w:val="1"/>
      <w:numFmt w:val="bullet"/>
      <w:lvlText w:val="○"/>
      <w:lvlJc w:val="left"/>
      <w:pPr>
        <w:ind w:left="1440" w:hanging="360"/>
      </w:pPr>
    </w:lvl>
    <w:lvl w:ilvl="2" w:tplc="34E8F846">
      <w:start w:val="1"/>
      <w:numFmt w:val="bullet"/>
      <w:lvlText w:val="■"/>
      <w:lvlJc w:val="left"/>
      <w:pPr>
        <w:ind w:left="2160" w:hanging="360"/>
      </w:pPr>
    </w:lvl>
    <w:lvl w:ilvl="3" w:tplc="50623322">
      <w:start w:val="1"/>
      <w:numFmt w:val="bullet"/>
      <w:lvlText w:val="●"/>
      <w:lvlJc w:val="left"/>
      <w:pPr>
        <w:ind w:left="2880" w:hanging="360"/>
      </w:pPr>
    </w:lvl>
    <w:lvl w:ilvl="4" w:tplc="1CDEBA52">
      <w:start w:val="1"/>
      <w:numFmt w:val="bullet"/>
      <w:lvlText w:val="○"/>
      <w:lvlJc w:val="left"/>
      <w:pPr>
        <w:ind w:left="3600" w:hanging="360"/>
      </w:pPr>
    </w:lvl>
    <w:lvl w:ilvl="5" w:tplc="6FD01EAA">
      <w:start w:val="1"/>
      <w:numFmt w:val="bullet"/>
      <w:lvlText w:val="■"/>
      <w:lvlJc w:val="left"/>
      <w:pPr>
        <w:ind w:left="4320" w:hanging="360"/>
      </w:pPr>
    </w:lvl>
    <w:lvl w:ilvl="6" w:tplc="B76E6AAE">
      <w:start w:val="1"/>
      <w:numFmt w:val="bullet"/>
      <w:lvlText w:val="●"/>
      <w:lvlJc w:val="left"/>
      <w:pPr>
        <w:ind w:left="5040" w:hanging="360"/>
      </w:pPr>
    </w:lvl>
    <w:lvl w:ilvl="7" w:tplc="F1A62F70">
      <w:start w:val="1"/>
      <w:numFmt w:val="bullet"/>
      <w:lvlText w:val="●"/>
      <w:lvlJc w:val="left"/>
      <w:pPr>
        <w:ind w:left="5760" w:hanging="360"/>
      </w:pPr>
    </w:lvl>
    <w:lvl w:ilvl="8" w:tplc="42063F8E">
      <w:start w:val="1"/>
      <w:numFmt w:val="bullet"/>
      <w:lvlText w:val="●"/>
      <w:lvlJc w:val="left"/>
      <w:pPr>
        <w:ind w:left="6480" w:hanging="360"/>
      </w:pPr>
    </w:lvl>
  </w:abstractNum>
  <w:num w:numId="1" w16cid:durableId="14012943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B13"/>
    <w:rsid w:val="00027DEB"/>
    <w:rsid w:val="0050600B"/>
    <w:rsid w:val="00590B13"/>
    <w:rsid w:val="0076279D"/>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A32F7"/>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27DEB"/>
    <w:pPr>
      <w:tabs>
        <w:tab w:val="center" w:pos="4680"/>
        <w:tab w:val="right" w:pos="9360"/>
      </w:tabs>
    </w:pPr>
  </w:style>
  <w:style w:type="character" w:customStyle="1" w:styleId="HeaderChar">
    <w:name w:val="Header Char"/>
    <w:basedOn w:val="DefaultParagraphFont"/>
    <w:link w:val="Header"/>
    <w:uiPriority w:val="99"/>
    <w:rsid w:val="00027DEB"/>
  </w:style>
  <w:style w:type="paragraph" w:styleId="Footer">
    <w:name w:val="footer"/>
    <w:basedOn w:val="Normal"/>
    <w:link w:val="FooterChar"/>
    <w:uiPriority w:val="99"/>
    <w:unhideWhenUsed/>
    <w:rsid w:val="00027DEB"/>
    <w:pPr>
      <w:tabs>
        <w:tab w:val="center" w:pos="4680"/>
        <w:tab w:val="right" w:pos="9360"/>
      </w:tabs>
    </w:pPr>
  </w:style>
  <w:style w:type="character" w:customStyle="1" w:styleId="FooterChar">
    <w:name w:val="Footer Char"/>
    <w:basedOn w:val="DefaultParagraphFont"/>
    <w:link w:val="Footer"/>
    <w:uiPriority w:val="99"/>
    <w:rsid w:val="00027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902</Words>
  <Characters>5145</Characters>
  <Application>Microsoft Office Word</Application>
  <DocSecurity>0</DocSecurity>
  <Lines>42</Lines>
  <Paragraphs>12</Paragraphs>
  <ScaleCrop>false</ScaleCrop>
  <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11 Pig Ring Proverbs Secret</dc:title>
  <dc:creator>TurboScribe</dc:creator>
  <cp:lastModifiedBy>Ted Hildebrandt</cp:lastModifiedBy>
  <cp:revision>3</cp:revision>
  <dcterms:created xsi:type="dcterms:W3CDTF">2026-10-09T19:21:00Z</dcterms:created>
  <dcterms:modified xsi:type="dcterms:W3CDTF">2026-10-12T00:54:00Z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35bd377cee0f3dcf221d705bf9c8957b1bd6071bd09ed25323cd390683e17ca6</vt:lpwstr>
  </property>
</Properties>
</file>