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B2768" w14:textId="77777777" w:rsidR="00620085" w:rsidRDefault="00000000" w:rsidP="001F248A">
      <w:pPr>
        <w:spacing w:after="80"/>
        <w:jc w:val="center"/>
      </w:pPr>
      <w:r>
        <w:rPr>
          <w:rFonts w:ascii="Calibri" w:hAnsi="Calibri"/>
          <w:b/>
          <w:color w:val="1F4E79"/>
          <w:sz w:val="40"/>
        </w:rPr>
        <w:t>Teaching of King Lemuel's Mother (Proverbs 31:1–9)</w:t>
      </w:r>
    </w:p>
    <w:p w14:paraId="06D383C5" w14:textId="58397918" w:rsidR="00620085" w:rsidRDefault="00000000" w:rsidP="001F248A">
      <w:pPr>
        <w:spacing w:after="360"/>
        <w:jc w:val="center"/>
      </w:pPr>
      <w:r>
        <w:rPr>
          <w:b/>
        </w:rPr>
        <w:t xml:space="preserve">Author: </w:t>
      </w:r>
      <w:r>
        <w:t>Dr. Knut Heim</w:t>
      </w:r>
      <w:r>
        <w:br/>
      </w:r>
      <w:r>
        <w:rPr>
          <w:b/>
        </w:rPr>
        <w:t>Session</w:t>
      </w:r>
      <w:r w:rsidR="001F248A">
        <w:rPr>
          <w:b/>
        </w:rPr>
        <w:t xml:space="preserve"> </w:t>
      </w:r>
      <w:r>
        <w:t>19</w:t>
      </w:r>
      <w:r>
        <w:br/>
        <w:t>Sponsored by Biblicalelearning.org by Ted Hildebrandt</w:t>
      </w:r>
    </w:p>
    <w:p w14:paraId="7B72DEE0" w14:textId="77777777" w:rsidR="00620085" w:rsidRDefault="00000000">
      <w:pPr>
        <w:pStyle w:val="Heading1"/>
        <w:spacing w:before="240" w:after="120"/>
      </w:pPr>
      <w:r>
        <w:rPr>
          <w:rFonts w:ascii="Calibri" w:hAnsi="Calibri"/>
          <w:color w:val="1F4E79"/>
        </w:rPr>
        <w:t>Keywords</w:t>
      </w:r>
    </w:p>
    <w:p w14:paraId="00DD3991" w14:textId="77777777" w:rsidR="00620085" w:rsidRDefault="00000000">
      <w:pPr>
        <w:spacing w:after="360"/>
      </w:pPr>
      <w:r>
        <w:t>Proverbs, King Lemuel, Queen Mother, Oracle, International Wisdom, Social Justice, Advocacy, Temperance, Leadership</w:t>
      </w:r>
    </w:p>
    <w:p w14:paraId="41F6270C" w14:textId="77777777" w:rsidR="00620085" w:rsidRDefault="00000000">
      <w:pPr>
        <w:pStyle w:val="Heading1"/>
        <w:spacing w:before="240" w:after="120"/>
      </w:pPr>
      <w:r>
        <w:rPr>
          <w:rFonts w:ascii="Calibri" w:hAnsi="Calibri"/>
          <w:color w:val="1F4E79"/>
        </w:rPr>
        <w:t>Abstract</w:t>
      </w:r>
    </w:p>
    <w:p w14:paraId="1B44DA1E" w14:textId="77777777" w:rsidR="00620085" w:rsidRDefault="00000000">
      <w:pPr>
        <w:spacing w:after="360"/>
      </w:pPr>
      <w:r>
        <w:t>In this lecture, Dr. Knut Heim examines Proverbs 31:1–9, which records an inspired oracle taught to King Lemuel by his mother. The Queen Mother utilizes a chiding and sarcastic tone to warn her son against the destructive distractions of excessive sexual indulgence and heavy alcohol consumption. Rather than wasting his royal authority on self-indulgence, the king is instructed to fulfill his core duty of practicing social justice by actively advocating for the poor, destitute, and defenseless. This passage highlights the vital role of international wisdom and female spiritual authority within the biblical wisdom tradition.</w:t>
      </w:r>
    </w:p>
    <w:p w14:paraId="3B707F46" w14:textId="77777777" w:rsidR="00620085" w:rsidRDefault="00000000">
      <w:pPr>
        <w:pStyle w:val="Heading1"/>
        <w:spacing w:before="240" w:after="120"/>
      </w:pPr>
      <w:r>
        <w:rPr>
          <w:rFonts w:ascii="Calibri" w:hAnsi="Calibri"/>
          <w:color w:val="1F4E79"/>
        </w:rPr>
        <w:t>Outline</w:t>
      </w:r>
    </w:p>
    <w:p w14:paraId="65CF7A1E" w14:textId="77777777" w:rsidR="00620085" w:rsidRDefault="00000000">
      <w:pPr>
        <w:spacing w:before="60" w:after="60"/>
      </w:pPr>
      <w:r>
        <w:rPr>
          <w:rFonts w:ascii="Calibri" w:hAnsi="Calibri"/>
          <w:b/>
          <w:color w:val="1F4E79"/>
        </w:rPr>
        <w:t>I. Introduction to Proverbs 31:1–9 and the Queen Mother's Oracle</w:t>
      </w:r>
    </w:p>
    <w:p w14:paraId="638CBAFF" w14:textId="77777777" w:rsidR="00620085" w:rsidRDefault="00000000">
      <w:pPr>
        <w:spacing w:before="20" w:after="20"/>
        <w:ind w:left="360"/>
      </w:pPr>
      <w:r>
        <w:rPr>
          <w:rFonts w:ascii="Calibri" w:hAnsi="Calibri"/>
        </w:rPr>
        <w:t>A. Structure and context of Proverbs 31</w:t>
      </w:r>
    </w:p>
    <w:p w14:paraId="28EEAA45" w14:textId="77777777" w:rsidR="00620085" w:rsidRDefault="00000000">
      <w:pPr>
        <w:spacing w:before="20" w:after="20"/>
        <w:ind w:left="720"/>
      </w:pPr>
      <w:r>
        <w:rPr>
          <w:rFonts w:ascii="Calibri" w:hAnsi="Calibri"/>
        </w:rPr>
        <w:t>1. Final chapter of Proverbs divided into two distinct, related parts</w:t>
      </w:r>
    </w:p>
    <w:p w14:paraId="6706E68A" w14:textId="77777777" w:rsidR="00620085" w:rsidRDefault="00000000">
      <w:pPr>
        <w:spacing w:before="20" w:after="20"/>
        <w:ind w:left="720"/>
      </w:pPr>
      <w:r>
        <w:rPr>
          <w:rFonts w:ascii="Calibri" w:hAnsi="Calibri"/>
        </w:rPr>
        <w:t>2. Verses 1–9 focus on the maternal instructions given to King Lemuel</w:t>
      </w:r>
    </w:p>
    <w:p w14:paraId="0EC7354C" w14:textId="77777777" w:rsidR="00620085" w:rsidRDefault="00000000">
      <w:pPr>
        <w:spacing w:before="20" w:after="20"/>
        <w:ind w:left="360"/>
      </w:pPr>
      <w:r>
        <w:rPr>
          <w:rFonts w:ascii="Calibri" w:hAnsi="Calibri"/>
        </w:rPr>
        <w:t>B. Nature of the text as an inspired utterance ("massa" / oracle)</w:t>
      </w:r>
    </w:p>
    <w:p w14:paraId="0B544D13" w14:textId="77777777" w:rsidR="00620085" w:rsidRDefault="00000000">
      <w:pPr>
        <w:spacing w:before="20" w:after="20"/>
        <w:ind w:left="720"/>
      </w:pPr>
      <w:r>
        <w:rPr>
          <w:rFonts w:ascii="Calibri" w:hAnsi="Calibri"/>
        </w:rPr>
        <w:t>1. Introduced in verse 1 as sayings taught by his mother</w:t>
      </w:r>
    </w:p>
    <w:p w14:paraId="3C1D88AD" w14:textId="77777777" w:rsidR="00620085" w:rsidRDefault="00000000">
      <w:pPr>
        <w:spacing w:before="20" w:after="20"/>
        <w:ind w:left="720"/>
      </w:pPr>
      <w:r>
        <w:rPr>
          <w:rFonts w:ascii="Calibri" w:hAnsi="Calibri"/>
        </w:rPr>
        <w:t>2. Parallel to Agur's inspired oracle in Proverbs 30</w:t>
      </w:r>
    </w:p>
    <w:p w14:paraId="54112638" w14:textId="77777777" w:rsidR="00620085" w:rsidRDefault="00000000">
      <w:pPr>
        <w:spacing w:before="20" w:after="20"/>
        <w:ind w:left="360"/>
      </w:pPr>
      <w:r>
        <w:rPr>
          <w:rFonts w:ascii="Calibri" w:hAnsi="Calibri"/>
        </w:rPr>
        <w:t>C. Identity and significance of King Lemuel</w:t>
      </w:r>
    </w:p>
    <w:p w14:paraId="30F41639" w14:textId="77777777" w:rsidR="00620085" w:rsidRDefault="00000000">
      <w:pPr>
        <w:spacing w:before="20" w:after="20"/>
        <w:ind w:left="720"/>
      </w:pPr>
      <w:r>
        <w:rPr>
          <w:rFonts w:ascii="Calibri" w:hAnsi="Calibri"/>
        </w:rPr>
        <w:t>1. Absence of Lemuel in historical records of Israelite and Judean kings</w:t>
      </w:r>
    </w:p>
    <w:p w14:paraId="1F05676B" w14:textId="77777777" w:rsidR="00620085" w:rsidRDefault="00000000">
      <w:pPr>
        <w:spacing w:before="20" w:after="20"/>
        <w:ind w:left="720"/>
      </w:pPr>
      <w:r>
        <w:rPr>
          <w:rFonts w:ascii="Calibri" w:hAnsi="Calibri"/>
        </w:rPr>
        <w:t>2. High likelihood of Lemuel being a foreign, non-Israelite king</w:t>
      </w:r>
    </w:p>
    <w:p w14:paraId="2D5D3E20" w14:textId="77777777" w:rsidR="00620085" w:rsidRDefault="00000000">
      <w:pPr>
        <w:spacing w:before="20" w:after="20"/>
        <w:ind w:left="360"/>
      </w:pPr>
      <w:r>
        <w:rPr>
          <w:rFonts w:ascii="Calibri" w:hAnsi="Calibri"/>
        </w:rPr>
        <w:t>D. Context of international wisdom in biblical scripture</w:t>
      </w:r>
    </w:p>
    <w:p w14:paraId="6D252BB0" w14:textId="77777777" w:rsidR="00620085" w:rsidRDefault="00000000">
      <w:pPr>
        <w:spacing w:before="20" w:after="20"/>
        <w:ind w:left="720"/>
      </w:pPr>
      <w:r>
        <w:rPr>
          <w:rFonts w:ascii="Calibri" w:hAnsi="Calibri"/>
        </w:rPr>
        <w:t>1. Inclusion of foreign wisdom alongside Israelite traditions (e.g., Amenemope in Prov 22–24)</w:t>
      </w:r>
    </w:p>
    <w:p w14:paraId="4609E584" w14:textId="77777777" w:rsidR="00620085" w:rsidRDefault="00000000">
      <w:pPr>
        <w:spacing w:before="20" w:after="20"/>
        <w:ind w:left="720"/>
      </w:pPr>
      <w:r>
        <w:rPr>
          <w:rFonts w:ascii="Calibri" w:hAnsi="Calibri"/>
        </w:rPr>
        <w:t>2. Exchange of diplomatic and philosophical writings across ancient borders</w:t>
      </w:r>
    </w:p>
    <w:p w14:paraId="04B6C60F" w14:textId="77777777" w:rsidR="00620085" w:rsidRDefault="00000000">
      <w:pPr>
        <w:spacing w:before="20" w:after="20"/>
        <w:ind w:left="360"/>
      </w:pPr>
      <w:r>
        <w:rPr>
          <w:rFonts w:ascii="Calibri" w:hAnsi="Calibri"/>
        </w:rPr>
        <w:t>E. Prominence of female authority and theological teaching</w:t>
      </w:r>
    </w:p>
    <w:p w14:paraId="72D8DD67" w14:textId="77777777" w:rsidR="00620085" w:rsidRDefault="00000000">
      <w:pPr>
        <w:spacing w:before="20" w:after="20"/>
        <w:ind w:left="720"/>
      </w:pPr>
      <w:r>
        <w:rPr>
          <w:rFonts w:ascii="Calibri" w:hAnsi="Calibri"/>
        </w:rPr>
        <w:t>1. Foreign queen mother delivering an inspired divine speech in Scripture</w:t>
      </w:r>
    </w:p>
    <w:p w14:paraId="04B29BDA" w14:textId="77777777" w:rsidR="00620085" w:rsidRDefault="00000000">
      <w:pPr>
        <w:spacing w:before="20" w:after="20"/>
        <w:ind w:left="720"/>
      </w:pPr>
      <w:r>
        <w:rPr>
          <w:rFonts w:ascii="Calibri" w:hAnsi="Calibri"/>
        </w:rPr>
        <w:t>2. Reflection of female spiritual authority and prominent female figures in Proverbs</w:t>
      </w:r>
    </w:p>
    <w:p w14:paraId="5311AF2B" w14:textId="77777777" w:rsidR="00620085" w:rsidRDefault="00000000">
      <w:pPr>
        <w:spacing w:before="60" w:after="60"/>
      </w:pPr>
      <w:r>
        <w:rPr>
          <w:rFonts w:ascii="Calibri" w:hAnsi="Calibri"/>
          <w:b/>
          <w:color w:val="1F4E79"/>
        </w:rPr>
        <w:t>II. Maternal Chiding and Warnings Against Destructive Distractions (Verses 2–5)</w:t>
      </w:r>
    </w:p>
    <w:p w14:paraId="6879EE91" w14:textId="77777777" w:rsidR="00620085" w:rsidRDefault="00000000">
      <w:pPr>
        <w:spacing w:before="20" w:after="20"/>
        <w:ind w:left="360"/>
      </w:pPr>
      <w:r>
        <w:rPr>
          <w:rFonts w:ascii="Calibri" w:hAnsi="Calibri"/>
        </w:rPr>
        <w:t>A. The chiding and urgent tone of the Queen Mother (Verse 2)</w:t>
      </w:r>
    </w:p>
    <w:p w14:paraId="28C22ABC" w14:textId="77777777" w:rsidR="00620085" w:rsidRDefault="00000000">
      <w:pPr>
        <w:spacing w:before="20" w:after="20"/>
        <w:ind w:left="720"/>
      </w:pPr>
      <w:r>
        <w:rPr>
          <w:rFonts w:ascii="Calibri" w:hAnsi="Calibri"/>
        </w:rPr>
        <w:lastRenderedPageBreak/>
        <w:t>1. Triple repetition of "listen" and maternal terms ("my son," "son of my womb," "son of my vows")</w:t>
      </w:r>
    </w:p>
    <w:p w14:paraId="3BEE4404" w14:textId="77777777" w:rsidR="00620085" w:rsidRDefault="00000000">
      <w:pPr>
        <w:spacing w:before="20" w:after="20"/>
        <w:ind w:left="720"/>
      </w:pPr>
      <w:r>
        <w:rPr>
          <w:rFonts w:ascii="Calibri" w:hAnsi="Calibri"/>
        </w:rPr>
        <w:t>2. Direct appeal treating the king like a straying child needing firm direction</w:t>
      </w:r>
    </w:p>
    <w:p w14:paraId="3EB41F80" w14:textId="77777777" w:rsidR="00620085" w:rsidRDefault="00000000">
      <w:pPr>
        <w:spacing w:before="20" w:after="20"/>
        <w:ind w:left="360"/>
      </w:pPr>
      <w:r>
        <w:rPr>
          <w:rFonts w:ascii="Calibri" w:hAnsi="Calibri"/>
        </w:rPr>
        <w:t>B. Warning against sexual indulgence (Verse 3)</w:t>
      </w:r>
    </w:p>
    <w:p w14:paraId="1F29475F" w14:textId="77777777" w:rsidR="00620085" w:rsidRDefault="00000000">
      <w:pPr>
        <w:spacing w:before="20" w:after="20"/>
        <w:ind w:left="720"/>
      </w:pPr>
      <w:r>
        <w:rPr>
          <w:rFonts w:ascii="Calibri" w:hAnsi="Calibri"/>
        </w:rPr>
        <w:t>1. Prohibition against giving strength and ways to women who destroy kings</w:t>
      </w:r>
    </w:p>
    <w:p w14:paraId="0DA3C123" w14:textId="77777777" w:rsidR="00620085" w:rsidRDefault="00000000">
      <w:pPr>
        <w:spacing w:before="20" w:after="20"/>
        <w:ind w:left="720"/>
      </w:pPr>
      <w:r>
        <w:rPr>
          <w:rFonts w:ascii="Calibri" w:hAnsi="Calibri"/>
        </w:rPr>
        <w:t>2. Focus on foolish male behavior and bedchamber distractions rather than vilifying women</w:t>
      </w:r>
    </w:p>
    <w:p w14:paraId="5E3502FA" w14:textId="77777777" w:rsidR="00620085" w:rsidRDefault="00000000">
      <w:pPr>
        <w:spacing w:before="20" w:after="20"/>
        <w:ind w:left="720"/>
      </w:pPr>
      <w:r>
        <w:rPr>
          <w:rFonts w:ascii="Calibri" w:hAnsi="Calibri"/>
        </w:rPr>
        <w:t>3. Danger of self-indulgence causing rulers to neglect royal responsibilities</w:t>
      </w:r>
    </w:p>
    <w:p w14:paraId="32C0118E" w14:textId="77777777" w:rsidR="00620085" w:rsidRDefault="00000000">
      <w:pPr>
        <w:spacing w:before="20" w:after="20"/>
        <w:ind w:left="360"/>
      </w:pPr>
      <w:r>
        <w:rPr>
          <w:rFonts w:ascii="Calibri" w:hAnsi="Calibri"/>
        </w:rPr>
        <w:t>C. Warning against royal intoxication and alcohol abuse (Verses 4–5)</w:t>
      </w:r>
    </w:p>
    <w:p w14:paraId="0D6E3B2C" w14:textId="77777777" w:rsidR="00620085" w:rsidRDefault="00000000">
      <w:pPr>
        <w:spacing w:before="20" w:after="20"/>
        <w:ind w:left="720"/>
      </w:pPr>
      <w:r>
        <w:rPr>
          <w:rFonts w:ascii="Calibri" w:hAnsi="Calibri"/>
        </w:rPr>
        <w:t>1. Royal prohibition against drinking wine or desiring strong drink</w:t>
      </w:r>
    </w:p>
    <w:p w14:paraId="58E0BE81" w14:textId="77777777" w:rsidR="00620085" w:rsidRDefault="00000000">
      <w:pPr>
        <w:spacing w:before="20" w:after="20"/>
        <w:ind w:left="720"/>
      </w:pPr>
      <w:r>
        <w:rPr>
          <w:rFonts w:ascii="Calibri" w:hAnsi="Calibri"/>
        </w:rPr>
        <w:t>2. Intoxication causes rulers to forget divine decrees and biblical law</w:t>
      </w:r>
    </w:p>
    <w:p w14:paraId="40F94B8E" w14:textId="77777777" w:rsidR="00620085" w:rsidRDefault="00000000">
      <w:pPr>
        <w:spacing w:before="20" w:after="20"/>
        <w:ind w:left="720"/>
      </w:pPr>
      <w:r>
        <w:rPr>
          <w:rFonts w:ascii="Calibri" w:hAnsi="Calibri"/>
        </w:rPr>
        <w:t>3. Impairment leads to the perversion of legal rights for the afflicted and vulnerable</w:t>
      </w:r>
    </w:p>
    <w:p w14:paraId="36D4679E" w14:textId="77777777" w:rsidR="00620085" w:rsidRDefault="00000000">
      <w:pPr>
        <w:spacing w:before="60" w:after="60"/>
      </w:pPr>
      <w:r>
        <w:rPr>
          <w:rFonts w:ascii="Calibri" w:hAnsi="Calibri"/>
          <w:b/>
          <w:color w:val="1F4E79"/>
        </w:rPr>
        <w:t>III. Sarcastic Rhetoric and the True Mandate of Royal Advocacy (Verses 6–9)</w:t>
      </w:r>
    </w:p>
    <w:p w14:paraId="0D97FADC" w14:textId="77777777" w:rsidR="00620085" w:rsidRDefault="00000000">
      <w:pPr>
        <w:spacing w:before="20" w:after="20"/>
        <w:ind w:left="360"/>
      </w:pPr>
      <w:r>
        <w:rPr>
          <w:rFonts w:ascii="Calibri" w:hAnsi="Calibri"/>
        </w:rPr>
        <w:t>A. Rhetorical use of extreme sarcasm regarding alcohol (Verses 6–7)</w:t>
      </w:r>
    </w:p>
    <w:p w14:paraId="1A7F70F6" w14:textId="77777777" w:rsidR="00620085" w:rsidRDefault="00000000">
      <w:pPr>
        <w:spacing w:before="20" w:after="20"/>
        <w:ind w:left="720"/>
      </w:pPr>
      <w:r>
        <w:rPr>
          <w:rFonts w:ascii="Calibri" w:hAnsi="Calibri"/>
        </w:rPr>
        <w:t>1. Sarcastic instruction to give strong drink to the perishing and bitter in distress</w:t>
      </w:r>
    </w:p>
    <w:p w14:paraId="261D5932" w14:textId="77777777" w:rsidR="00620085" w:rsidRDefault="00000000">
      <w:pPr>
        <w:spacing w:before="20" w:after="20"/>
        <w:ind w:left="720"/>
      </w:pPr>
      <w:r>
        <w:rPr>
          <w:rFonts w:ascii="Calibri" w:hAnsi="Calibri"/>
        </w:rPr>
        <w:t>2. Contrast between destitute citizens seeking escape and the king's duty to remain clear-headed</w:t>
      </w:r>
    </w:p>
    <w:p w14:paraId="4EF3A61C" w14:textId="77777777" w:rsidR="00620085" w:rsidRDefault="00000000">
      <w:pPr>
        <w:spacing w:before="20" w:after="20"/>
        <w:ind w:left="720"/>
      </w:pPr>
      <w:r>
        <w:rPr>
          <w:rFonts w:ascii="Calibri" w:hAnsi="Calibri"/>
        </w:rPr>
        <w:t>3. Importance of imaginative reading over wooden literal interpretation</w:t>
      </w:r>
    </w:p>
    <w:p w14:paraId="74385CEE" w14:textId="77777777" w:rsidR="00620085" w:rsidRDefault="00000000">
      <w:pPr>
        <w:spacing w:before="20" w:after="20"/>
        <w:ind w:left="360"/>
      </w:pPr>
      <w:r>
        <w:rPr>
          <w:rFonts w:ascii="Calibri" w:hAnsi="Calibri"/>
        </w:rPr>
        <w:t>B. Positive mandate for royal leadership and social justice (Verses 8–9)</w:t>
      </w:r>
    </w:p>
    <w:p w14:paraId="315211B8" w14:textId="77777777" w:rsidR="00620085" w:rsidRDefault="00000000">
      <w:pPr>
        <w:spacing w:before="20" w:after="20"/>
        <w:ind w:left="720"/>
      </w:pPr>
      <w:r>
        <w:rPr>
          <w:rFonts w:ascii="Calibri" w:hAnsi="Calibri"/>
        </w:rPr>
        <w:t>1. Command to speak out actively for those who cannot speak for themselves</w:t>
      </w:r>
    </w:p>
    <w:p w14:paraId="347E920B" w14:textId="77777777" w:rsidR="00620085" w:rsidRDefault="00000000">
      <w:pPr>
        <w:spacing w:before="20" w:after="20"/>
        <w:ind w:left="720"/>
      </w:pPr>
      <w:r>
        <w:rPr>
          <w:rFonts w:ascii="Calibri" w:hAnsi="Calibri"/>
        </w:rPr>
        <w:t>2. Obligation to judge righteously and defend the legal rights of the poor and needy</w:t>
      </w:r>
    </w:p>
    <w:p w14:paraId="76B56D6F" w14:textId="77777777" w:rsidR="00620085" w:rsidRDefault="00000000">
      <w:pPr>
        <w:spacing w:before="20" w:after="20"/>
        <w:ind w:left="720"/>
      </w:pPr>
      <w:r>
        <w:rPr>
          <w:rFonts w:ascii="Calibri" w:hAnsi="Calibri"/>
        </w:rPr>
        <w:t>3. Active advocacy as the defining ethical duty of royal authority</w:t>
      </w:r>
    </w:p>
    <w:p w14:paraId="2934396E" w14:textId="77777777" w:rsidR="00620085" w:rsidRDefault="00000000">
      <w:pPr>
        <w:spacing w:before="60" w:after="60"/>
      </w:pPr>
      <w:r>
        <w:rPr>
          <w:rFonts w:ascii="Calibri" w:hAnsi="Calibri"/>
          <w:b/>
          <w:color w:val="1F4E79"/>
        </w:rPr>
        <w:t>IV. Conclusion and Theological Implications</w:t>
      </w:r>
    </w:p>
    <w:p w14:paraId="538BFF69" w14:textId="77777777" w:rsidR="00620085" w:rsidRDefault="00000000">
      <w:pPr>
        <w:spacing w:before="20" w:after="20"/>
        <w:ind w:left="360"/>
      </w:pPr>
      <w:r>
        <w:rPr>
          <w:rFonts w:ascii="Calibri" w:hAnsi="Calibri"/>
        </w:rPr>
        <w:t>A. Definition of true righteousness as active, life-giving social justice</w:t>
      </w:r>
    </w:p>
    <w:p w14:paraId="3CD23FCD" w14:textId="77777777" w:rsidR="00620085" w:rsidRDefault="00000000">
      <w:pPr>
        <w:spacing w:before="20" w:after="20"/>
        <w:ind w:left="360"/>
      </w:pPr>
      <w:r>
        <w:rPr>
          <w:rFonts w:ascii="Calibri" w:hAnsi="Calibri"/>
        </w:rPr>
        <w:t>B. High ethical standards for those in power to stand in the breach for the vulnerable</w:t>
      </w:r>
    </w:p>
    <w:p w14:paraId="68E68173" w14:textId="77777777" w:rsidR="00620085" w:rsidRDefault="00000000">
      <w:pPr>
        <w:spacing w:before="20" w:after="20"/>
        <w:ind w:left="360"/>
      </w:pPr>
      <w:r>
        <w:rPr>
          <w:rFonts w:ascii="Calibri" w:hAnsi="Calibri"/>
        </w:rPr>
        <w:t>C. Permanent biblical legacy of King Lemuel's mother as an inspired teacher of leadership</w:t>
      </w:r>
    </w:p>
    <w:sectPr w:rsidR="0062008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7D7B4D" w14:textId="77777777" w:rsidR="00A43C6E" w:rsidRDefault="00A43C6E">
      <w:pPr>
        <w:spacing w:after="0" w:line="240" w:lineRule="auto"/>
      </w:pPr>
      <w:r>
        <w:separator/>
      </w:r>
    </w:p>
  </w:endnote>
  <w:endnote w:type="continuationSeparator" w:id="0">
    <w:p w14:paraId="2F192D2B" w14:textId="77777777" w:rsidR="00A43C6E" w:rsidRDefault="00A43C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36E14" w14:textId="77777777" w:rsidR="00A43C6E" w:rsidRDefault="00A43C6E">
      <w:pPr>
        <w:spacing w:after="0" w:line="240" w:lineRule="auto"/>
      </w:pPr>
      <w:r>
        <w:separator/>
      </w:r>
    </w:p>
  </w:footnote>
  <w:footnote w:type="continuationSeparator" w:id="0">
    <w:p w14:paraId="1F98F07C" w14:textId="77777777" w:rsidR="00A43C6E" w:rsidRDefault="00A43C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7F154" w14:textId="77777777" w:rsidR="00620085" w:rsidRDefault="00000000">
    <w:pPr>
      <w:pStyle w:val="Header"/>
      <w:jc w:val="right"/>
    </w:pPr>
    <w:r>
      <w:rPr>
        <w:rFonts w:ascii="Calibri" w:hAnsi="Calibri"/>
        <w:color w:val="646464"/>
        <w:sz w:val="20"/>
      </w:rPr>
      <w:fldChar w:fldCharType="begin"/>
    </w:r>
    <w:r>
      <w:rPr>
        <w:rFonts w:ascii="Calibri" w:hAnsi="Calibri"/>
        <w:color w:val="646464"/>
        <w:sz w:val="20"/>
      </w:rPr>
      <w:instrText>PAGE</w:instrText>
    </w:r>
    <w:r>
      <w:rPr>
        <w:rFonts w:ascii="Calibri" w:hAnsi="Calibri"/>
        <w:color w:val="646464"/>
        <w:sz w:val="20"/>
      </w:rPr>
      <w:fldChar w:fldCharType="separate"/>
    </w:r>
    <w:r w:rsidR="001F248A">
      <w:rPr>
        <w:rFonts w:ascii="Calibri" w:hAnsi="Calibri"/>
        <w:noProof/>
        <w:color w:val="646464"/>
        <w:sz w:val="20"/>
      </w:rPr>
      <w:t>1</w:t>
    </w:r>
    <w:r>
      <w:rPr>
        <w:rFonts w:ascii="Calibri" w:hAnsi="Calibri"/>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201464">
    <w:abstractNumId w:val="8"/>
  </w:num>
  <w:num w:numId="2" w16cid:durableId="672490743">
    <w:abstractNumId w:val="6"/>
  </w:num>
  <w:num w:numId="3" w16cid:durableId="624626965">
    <w:abstractNumId w:val="5"/>
  </w:num>
  <w:num w:numId="4" w16cid:durableId="1729567842">
    <w:abstractNumId w:val="4"/>
  </w:num>
  <w:num w:numId="5" w16cid:durableId="1559897099">
    <w:abstractNumId w:val="7"/>
  </w:num>
  <w:num w:numId="6" w16cid:durableId="584269739">
    <w:abstractNumId w:val="3"/>
  </w:num>
  <w:num w:numId="7" w16cid:durableId="1239827872">
    <w:abstractNumId w:val="2"/>
  </w:num>
  <w:num w:numId="8" w16cid:durableId="1142502163">
    <w:abstractNumId w:val="1"/>
  </w:num>
  <w:num w:numId="9" w16cid:durableId="1500271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248A"/>
    <w:rsid w:val="0029639D"/>
    <w:rsid w:val="00326F90"/>
    <w:rsid w:val="00620085"/>
    <w:rsid w:val="00A43C6E"/>
    <w:rsid w:val="00AA1D8D"/>
    <w:rsid w:val="00B47730"/>
    <w:rsid w:val="00CB0664"/>
    <w:rsid w:val="00D704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9EDD77"/>
  <w14:defaultImageDpi w14:val="300"/>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2026-10-10T18:58:00Z</dcterms:modified>
  <cp:category/>
</cp:coreProperties>
</file>