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A82D" w14:textId="77777777" w:rsidR="00063199" w:rsidRDefault="00000000" w:rsidP="00CF049C">
      <w:pPr>
        <w:spacing w:after="80"/>
        <w:jc w:val="center"/>
      </w:pPr>
      <w:r>
        <w:rPr>
          <w:rFonts w:ascii="Calibri" w:hAnsi="Calibri"/>
          <w:b/>
          <w:color w:val="003366"/>
          <w:sz w:val="36"/>
        </w:rPr>
        <w:t>Proverbs, Lecture 18: Proverbs 30:15-16 and 18-20</w:t>
      </w:r>
    </w:p>
    <w:p w14:paraId="42E1B338" w14:textId="0071284E" w:rsidR="00063199" w:rsidRDefault="00000000" w:rsidP="00CF049C">
      <w:pPr>
        <w:spacing w:after="360"/>
        <w:jc w:val="center"/>
      </w:pPr>
      <w:r>
        <w:rPr>
          <w:b/>
        </w:rPr>
        <w:t xml:space="preserve">Author: </w:t>
      </w:r>
      <w:r>
        <w:t xml:space="preserve">Dr. Knut Heim  |  </w:t>
      </w:r>
      <w:r>
        <w:rPr>
          <w:b/>
        </w:rPr>
        <w:t>Session</w:t>
      </w:r>
      <w:r>
        <w:t xml:space="preserve"> 18</w:t>
      </w:r>
      <w:r>
        <w:br/>
      </w:r>
      <w:r>
        <w:rPr>
          <w:i/>
          <w:color w:val="646464"/>
        </w:rPr>
        <w:t>Sponsored by Biblicalelearning.org by Ted Hildebrandt</w:t>
      </w:r>
    </w:p>
    <w:p w14:paraId="67A54255" w14:textId="77777777" w:rsidR="00063199" w:rsidRDefault="00000000">
      <w:pPr>
        <w:pStyle w:val="Heading2"/>
        <w:spacing w:before="240" w:after="120"/>
      </w:pPr>
      <w:r>
        <w:rPr>
          <w:color w:val="003366"/>
        </w:rPr>
        <w:t>Keywords</w:t>
      </w:r>
    </w:p>
    <w:p w14:paraId="49EEB2A9" w14:textId="77777777" w:rsidR="00063199" w:rsidRDefault="00000000">
      <w:pPr>
        <w:spacing w:after="280"/>
      </w:pPr>
      <w:r>
        <w:t>Proverbs 30, Knut Heim, Agur, Greed, Humility, Modesty, Leech, Tracelessness, Adultery, Fidelity</w:t>
      </w:r>
    </w:p>
    <w:p w14:paraId="6548D9EE" w14:textId="77777777" w:rsidR="00063199" w:rsidRDefault="00000000">
      <w:pPr>
        <w:pStyle w:val="Heading2"/>
        <w:spacing w:before="240" w:after="120"/>
      </w:pPr>
      <w:r>
        <w:rPr>
          <w:color w:val="003366"/>
        </w:rPr>
        <w:t>Abstract</w:t>
      </w:r>
    </w:p>
    <w:p w14:paraId="36DD65D0" w14:textId="77777777" w:rsidR="00063199" w:rsidRDefault="00000000">
      <w:pPr>
        <w:spacing w:after="360"/>
      </w:pPr>
      <w:r>
        <w:t>In this lecture on Proverbs 30:15-16 and 18-20, Dr. Knut Heim examines Agur's poetic reflections on human greed and moral modesty using humor and biting sarcasm. The first sequence compares insatiable ambition to a leech and other unquenchable phenomena, illustrating the necessity of humble reliance on God for contentment. The second sequence explores four mysterious things that leave no trace—an eagle, a snake, a ship, and illicit intercourse—warning against the illusion that secret wrongdoing or infidelity goes without accountability.</w:t>
      </w:r>
    </w:p>
    <w:p w14:paraId="6697BB0C" w14:textId="77777777" w:rsidR="00063199" w:rsidRDefault="00000000">
      <w:pPr>
        <w:pStyle w:val="Heading2"/>
        <w:spacing w:before="240" w:after="160"/>
      </w:pPr>
      <w:r>
        <w:rPr>
          <w:color w:val="003366"/>
        </w:rPr>
        <w:t>Outline</w:t>
      </w:r>
    </w:p>
    <w:p w14:paraId="65EF9712" w14:textId="77777777" w:rsidR="00063199" w:rsidRDefault="00000000">
      <w:pPr>
        <w:spacing w:before="60" w:after="60"/>
      </w:pPr>
      <w:r>
        <w:rPr>
          <w:b/>
          <w:color w:val="003366"/>
          <w:sz w:val="24"/>
        </w:rPr>
        <w:t>I. Introduction to Lecture 18</w:t>
      </w:r>
    </w:p>
    <w:p w14:paraId="338373F8" w14:textId="77777777" w:rsidR="00063199" w:rsidRDefault="00000000">
      <w:pPr>
        <w:spacing w:after="60"/>
        <w:ind w:left="360"/>
      </w:pPr>
      <w:r>
        <w:t>A. Context within Agur's reflections in Proverbs 30</w:t>
      </w:r>
    </w:p>
    <w:p w14:paraId="5504B02F" w14:textId="77777777" w:rsidR="00063199" w:rsidRDefault="00000000">
      <w:pPr>
        <w:spacing w:after="60"/>
        <w:ind w:left="720"/>
      </w:pPr>
      <w:r>
        <w:t>1. Following the opening prayer sequence in chapter 30</w:t>
      </w:r>
    </w:p>
    <w:p w14:paraId="2FE7D2AB" w14:textId="77777777" w:rsidR="00063199" w:rsidRDefault="00000000">
      <w:pPr>
        <w:spacing w:after="60"/>
        <w:ind w:left="720"/>
      </w:pPr>
      <w:r>
        <w:t>2. Focus on key themes of humility and modesty</w:t>
      </w:r>
    </w:p>
    <w:p w14:paraId="6B89AA8F" w14:textId="77777777" w:rsidR="00063199" w:rsidRDefault="00000000">
      <w:pPr>
        <w:spacing w:after="60"/>
        <w:ind w:left="360"/>
      </w:pPr>
      <w:r>
        <w:t>B. Purpose of the lecture</w:t>
      </w:r>
    </w:p>
    <w:p w14:paraId="1B6111E2" w14:textId="77777777" w:rsidR="00063199" w:rsidRDefault="00000000">
      <w:pPr>
        <w:spacing w:after="60"/>
        <w:ind w:left="720"/>
      </w:pPr>
      <w:r>
        <w:t>1. Highlighting two specific poetic verse sequences (Prov 30:15-16, 18-20)</w:t>
      </w:r>
    </w:p>
    <w:p w14:paraId="75F7CE29" w14:textId="77777777" w:rsidR="00063199" w:rsidRDefault="00000000">
      <w:pPr>
        <w:spacing w:after="60"/>
        <w:ind w:left="720"/>
      </w:pPr>
      <w:r>
        <w:t>2. Demonstrating vivid, lively, and evocative poetic techniques</w:t>
      </w:r>
    </w:p>
    <w:p w14:paraId="3EACEA8A" w14:textId="77777777" w:rsidR="00063199" w:rsidRDefault="00000000">
      <w:pPr>
        <w:spacing w:before="60" w:after="60"/>
      </w:pPr>
      <w:r>
        <w:rPr>
          <w:b/>
          <w:color w:val="003366"/>
          <w:sz w:val="24"/>
        </w:rPr>
        <w:t>II. The Problem of Insatiable Human Greed (Proverbs 30:15-16)</w:t>
      </w:r>
    </w:p>
    <w:p w14:paraId="0AAE7C7D" w14:textId="77777777" w:rsidR="00063199" w:rsidRDefault="00000000">
      <w:pPr>
        <w:spacing w:after="60"/>
        <w:ind w:left="360"/>
      </w:pPr>
      <w:r>
        <w:t>A. Imagery of the leech and unquenchable phenomena</w:t>
      </w:r>
    </w:p>
    <w:p w14:paraId="62EA7E68" w14:textId="77777777" w:rsidR="00063199" w:rsidRDefault="00000000">
      <w:pPr>
        <w:spacing w:after="60"/>
        <w:ind w:left="720"/>
      </w:pPr>
      <w:r>
        <w:t>1. The leech crying "Give, give"</w:t>
      </w:r>
    </w:p>
    <w:p w14:paraId="5900420F" w14:textId="77777777" w:rsidR="00063199" w:rsidRDefault="00000000">
      <w:pPr>
        <w:spacing w:after="60"/>
        <w:ind w:left="720"/>
      </w:pPr>
      <w:r>
        <w:t>2. Four things never satisfied: Sheol, barren womb, thirsty earth, unquenchable fire</w:t>
      </w:r>
    </w:p>
    <w:p w14:paraId="79F310F6" w14:textId="77777777" w:rsidR="00063199" w:rsidRDefault="00000000">
      <w:pPr>
        <w:spacing w:after="60"/>
        <w:ind w:left="360"/>
      </w:pPr>
      <w:r>
        <w:t>B. Rhetorical device and moral application</w:t>
      </w:r>
    </w:p>
    <w:p w14:paraId="7CDEB38F" w14:textId="77777777" w:rsidR="00063199" w:rsidRDefault="00000000">
      <w:pPr>
        <w:spacing w:after="60"/>
        <w:ind w:left="720"/>
      </w:pPr>
      <w:r>
        <w:t>1. Biting sarcasm and irony opposing selfish ambition</w:t>
      </w:r>
    </w:p>
    <w:p w14:paraId="069B8172" w14:textId="77777777" w:rsidR="00063199" w:rsidRDefault="00000000">
      <w:pPr>
        <w:spacing w:after="60"/>
        <w:ind w:left="720"/>
      </w:pPr>
      <w:r>
        <w:t>2. Metaphors for insatiable human greed and desire ("More, more, more")</w:t>
      </w:r>
    </w:p>
    <w:p w14:paraId="16C195B5" w14:textId="77777777" w:rsidR="00063199" w:rsidRDefault="00000000">
      <w:pPr>
        <w:spacing w:after="60"/>
        <w:ind w:left="720"/>
      </w:pPr>
      <w:r>
        <w:t>3. Contrast with Agur's prayer for humble contentment and reliance on God</w:t>
      </w:r>
    </w:p>
    <w:p w14:paraId="1B990970" w14:textId="77777777" w:rsidR="00063199" w:rsidRDefault="00000000">
      <w:pPr>
        <w:spacing w:before="60" w:after="60"/>
      </w:pPr>
      <w:r>
        <w:rPr>
          <w:b/>
          <w:color w:val="003366"/>
          <w:sz w:val="24"/>
        </w:rPr>
        <w:t>III. The Delusion of Traceless Sin and Infidelity (Proverbs 30:18-20)</w:t>
      </w:r>
    </w:p>
    <w:p w14:paraId="590BC881" w14:textId="77777777" w:rsidR="00063199" w:rsidRDefault="00000000">
      <w:pPr>
        <w:spacing w:after="60"/>
        <w:ind w:left="360"/>
      </w:pPr>
      <w:r>
        <w:t>A. Four incomprehensible path-based phenomena (vv. 18-19)</w:t>
      </w:r>
    </w:p>
    <w:p w14:paraId="3417ED42" w14:textId="77777777" w:rsidR="00063199" w:rsidRDefault="00000000">
      <w:pPr>
        <w:spacing w:after="60"/>
        <w:ind w:left="720"/>
      </w:pPr>
      <w:r>
        <w:t>1. The way of an eagle in the sky (leaves no visible trace)</w:t>
      </w:r>
    </w:p>
    <w:p w14:paraId="14F5C223" w14:textId="77777777" w:rsidR="00063199" w:rsidRDefault="00000000">
      <w:pPr>
        <w:spacing w:after="60"/>
        <w:ind w:left="720"/>
      </w:pPr>
      <w:r>
        <w:t>2. The way of a snake on a rock (formidable stealth leaving no trail)</w:t>
      </w:r>
    </w:p>
    <w:p w14:paraId="3325854B" w14:textId="77777777" w:rsidR="00063199" w:rsidRDefault="00000000">
      <w:pPr>
        <w:spacing w:after="60"/>
        <w:ind w:left="720"/>
      </w:pPr>
      <w:r>
        <w:t>3. The way of a ship on the high seas (waves close up instantly)</w:t>
      </w:r>
    </w:p>
    <w:p w14:paraId="41775A26" w14:textId="77777777" w:rsidR="00063199" w:rsidRDefault="00000000">
      <w:pPr>
        <w:spacing w:after="60"/>
        <w:ind w:left="720"/>
      </w:pPr>
      <w:r>
        <w:lastRenderedPageBreak/>
        <w:t>4. The way of a man with a girl (progression of secret sexual intercourse)</w:t>
      </w:r>
    </w:p>
    <w:p w14:paraId="1ACA3DB9" w14:textId="77777777" w:rsidR="00063199" w:rsidRDefault="00000000">
      <w:pPr>
        <w:spacing w:after="60"/>
        <w:ind w:left="360"/>
      </w:pPr>
      <w:r>
        <w:t>B. Connection to the adulteress (v. 20)</w:t>
      </w:r>
    </w:p>
    <w:p w14:paraId="5BAE947C" w14:textId="77777777" w:rsidR="00063199" w:rsidRDefault="00000000">
      <w:pPr>
        <w:spacing w:after="60"/>
        <w:ind w:left="720"/>
      </w:pPr>
      <w:r>
        <w:t>1. Essential link between vv. 18-19 and v. 20</w:t>
      </w:r>
    </w:p>
    <w:p w14:paraId="53832E50" w14:textId="77777777" w:rsidR="00063199" w:rsidRDefault="00000000">
      <w:pPr>
        <w:spacing w:after="60"/>
        <w:ind w:left="720"/>
      </w:pPr>
      <w:r>
        <w:t>2. Imagery of "eating" and "wiping her mouth" to claim no wrongdoing</w:t>
      </w:r>
    </w:p>
    <w:p w14:paraId="6A94A806" w14:textId="77777777" w:rsidR="00063199" w:rsidRDefault="00000000">
      <w:pPr>
        <w:spacing w:after="60"/>
        <w:ind w:left="720"/>
      </w:pPr>
      <w:r>
        <w:t>3. False illusion that secret illicit behavior will not be discovered or held accountable</w:t>
      </w:r>
    </w:p>
    <w:p w14:paraId="63FEDCC6" w14:textId="77777777" w:rsidR="00063199" w:rsidRDefault="00000000">
      <w:pPr>
        <w:spacing w:after="60"/>
        <w:ind w:left="360"/>
      </w:pPr>
      <w:r>
        <w:t>C. Theological and ethical exhortation</w:t>
      </w:r>
    </w:p>
    <w:p w14:paraId="436875AA" w14:textId="77777777" w:rsidR="00063199" w:rsidRDefault="00000000">
      <w:pPr>
        <w:spacing w:after="60"/>
        <w:ind w:left="720"/>
      </w:pPr>
      <w:r>
        <w:t>1. Warning against infidelity and marital deceit</w:t>
      </w:r>
    </w:p>
    <w:p w14:paraId="1976DD84" w14:textId="77777777" w:rsidR="00063199" w:rsidRDefault="00000000">
      <w:pPr>
        <w:spacing w:after="60"/>
        <w:ind w:left="720"/>
      </w:pPr>
      <w:r>
        <w:t>2. Call for sexual modesty and trust in God for true, right partnership</w:t>
      </w:r>
    </w:p>
    <w:p w14:paraId="001CD3DE" w14:textId="77777777" w:rsidR="00063199" w:rsidRDefault="00000000">
      <w:pPr>
        <w:spacing w:before="60" w:after="60"/>
      </w:pPr>
      <w:r>
        <w:rPr>
          <w:b/>
          <w:color w:val="003366"/>
          <w:sz w:val="24"/>
        </w:rPr>
        <w:t>IV. Conclusion</w:t>
      </w:r>
    </w:p>
    <w:p w14:paraId="6CF8A6FD" w14:textId="77777777" w:rsidR="00063199" w:rsidRDefault="00000000">
      <w:pPr>
        <w:spacing w:after="60"/>
        <w:ind w:left="360"/>
      </w:pPr>
      <w:r>
        <w:t>A. Summary of Agur's core teaching on contentment and modesty</w:t>
      </w:r>
    </w:p>
    <w:p w14:paraId="1A2B32B9" w14:textId="77777777" w:rsidR="00063199" w:rsidRDefault="00000000">
      <w:pPr>
        <w:spacing w:after="60"/>
        <w:ind w:left="360"/>
      </w:pPr>
      <w:r>
        <w:t>B. Final encouragement to abandon deceit and depend upon God</w:t>
      </w:r>
    </w:p>
    <w:sectPr w:rsidR="00063199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B2B1" w14:textId="77777777" w:rsidR="009C79A2" w:rsidRDefault="009C79A2">
      <w:pPr>
        <w:spacing w:after="0" w:line="240" w:lineRule="auto"/>
      </w:pPr>
      <w:r>
        <w:separator/>
      </w:r>
    </w:p>
  </w:endnote>
  <w:endnote w:type="continuationSeparator" w:id="0">
    <w:p w14:paraId="32BBA929" w14:textId="77777777" w:rsidR="009C79A2" w:rsidRDefault="009C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896D0" w14:textId="77777777" w:rsidR="009C79A2" w:rsidRDefault="009C79A2">
      <w:pPr>
        <w:spacing w:after="0" w:line="240" w:lineRule="auto"/>
      </w:pPr>
      <w:r>
        <w:separator/>
      </w:r>
    </w:p>
  </w:footnote>
  <w:footnote w:type="continuationSeparator" w:id="0">
    <w:p w14:paraId="541A8C56" w14:textId="77777777" w:rsidR="009C79A2" w:rsidRDefault="009C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9573" w14:textId="77777777" w:rsidR="00063199" w:rsidRDefault="00000000">
    <w:pPr>
      <w:pStyle w:val="Header"/>
      <w:jc w:val="right"/>
    </w:pPr>
    <w:r>
      <w:rPr>
        <w:rFonts w:ascii="Calibri" w:hAnsi="Calibri"/>
        <w:sz w:val="20"/>
      </w:rPr>
      <w:fldChar w:fldCharType="begin"/>
    </w:r>
    <w:r>
      <w:rPr>
        <w:rFonts w:ascii="Calibri" w:hAnsi="Calibri"/>
        <w:sz w:val="20"/>
      </w:rPr>
      <w:instrText>PAGE</w:instrText>
    </w:r>
    <w:r>
      <w:rPr>
        <w:rFonts w:ascii="Calibri" w:hAnsi="Calibri"/>
        <w:sz w:val="20"/>
      </w:rPr>
      <w:fldChar w:fldCharType="separate"/>
    </w:r>
    <w:r w:rsidR="00CF049C">
      <w:rPr>
        <w:rFonts w:ascii="Calibri" w:hAnsi="Calibri"/>
        <w:noProof/>
        <w:sz w:val="20"/>
      </w:rPr>
      <w:t>1</w:t>
    </w:r>
    <w:r>
      <w:rPr>
        <w:rFonts w:ascii="Calibri" w:hAnsi="Calibri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0681205">
    <w:abstractNumId w:val="8"/>
  </w:num>
  <w:num w:numId="2" w16cid:durableId="23405639">
    <w:abstractNumId w:val="6"/>
  </w:num>
  <w:num w:numId="3" w16cid:durableId="461775133">
    <w:abstractNumId w:val="5"/>
  </w:num>
  <w:num w:numId="4" w16cid:durableId="1721705619">
    <w:abstractNumId w:val="4"/>
  </w:num>
  <w:num w:numId="5" w16cid:durableId="965702334">
    <w:abstractNumId w:val="7"/>
  </w:num>
  <w:num w:numId="6" w16cid:durableId="385644991">
    <w:abstractNumId w:val="3"/>
  </w:num>
  <w:num w:numId="7" w16cid:durableId="1655913355">
    <w:abstractNumId w:val="2"/>
  </w:num>
  <w:num w:numId="8" w16cid:durableId="1366633162">
    <w:abstractNumId w:val="1"/>
  </w:num>
  <w:num w:numId="9" w16cid:durableId="1153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199"/>
    <w:rsid w:val="0015074B"/>
    <w:rsid w:val="0029639D"/>
    <w:rsid w:val="00326F90"/>
    <w:rsid w:val="009C79A2"/>
    <w:rsid w:val="00AA1D8D"/>
    <w:rsid w:val="00B47730"/>
    <w:rsid w:val="00CB0664"/>
    <w:rsid w:val="00CF049C"/>
    <w:rsid w:val="00D704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50A4D7"/>
  <w14:defaultImageDpi w14:val="300"/>
  <w15:docId w15:val="{ACFBAC6F-A40E-4757-AD46-F1976FE3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2026-10-10T18:58:00Z</dcterms:modified>
  <cp:category/>
</cp:coreProperties>
</file>