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F2095" w14:textId="668001CB" w:rsidR="00ED3AA1" w:rsidRDefault="00000000" w:rsidP="006D2356">
      <w:pPr>
        <w:jc w:val="center"/>
      </w:pPr>
      <w:r>
        <w:rPr>
          <w:rFonts w:ascii="Calibri" w:hAnsi="Calibri"/>
          <w:b/>
          <w:color w:val="003366"/>
          <w:sz w:val="36"/>
        </w:rPr>
        <w:t>Proverbs, Lecture 16: Proverbs 28–29</w:t>
      </w:r>
      <w:r>
        <w:rPr>
          <w:rFonts w:ascii="Calibri" w:hAnsi="Calibri"/>
          <w:b/>
          <w:color w:val="003366"/>
          <w:sz w:val="36"/>
        </w:rPr>
        <w:br/>
      </w:r>
      <w:r>
        <w:rPr>
          <w:rFonts w:ascii="Calibri" w:hAnsi="Calibri"/>
          <w:b/>
          <w:color w:val="333333"/>
          <w:sz w:val="24"/>
        </w:rPr>
        <w:t>Author: Dr. Knut Heim | Session 16</w:t>
      </w:r>
      <w:r>
        <w:rPr>
          <w:rFonts w:ascii="Calibri" w:hAnsi="Calibri"/>
          <w:b/>
          <w:color w:val="333333"/>
          <w:sz w:val="24"/>
        </w:rPr>
        <w:br/>
      </w:r>
      <w:r>
        <w:rPr>
          <w:rFonts w:ascii="Calibri" w:hAnsi="Calibri"/>
          <w:i/>
          <w:color w:val="646464"/>
        </w:rPr>
        <w:t>Sponsored by Biblicalelearning.org by Ted Hildebrandt</w:t>
      </w:r>
    </w:p>
    <w:p w14:paraId="7CF01460" w14:textId="77777777" w:rsidR="00ED3AA1" w:rsidRDefault="00000000">
      <w:pPr>
        <w:pStyle w:val="Heading1"/>
      </w:pPr>
      <w:r>
        <w:rPr>
          <w:rFonts w:ascii="Calibri" w:hAnsi="Calibri"/>
          <w:color w:val="003366"/>
        </w:rPr>
        <w:t>Keywords</w:t>
      </w:r>
    </w:p>
    <w:p w14:paraId="214A9A44" w14:textId="77777777" w:rsidR="00ED3AA1" w:rsidRDefault="00000000">
      <w:r>
        <w:t>Proverbs 28–29, Knut Heim, parallelism, Roland Murphy, Hebrew lexicography, rabah, political wisdom, righteous and wicked</w:t>
      </w:r>
    </w:p>
    <w:p w14:paraId="460CF20D" w14:textId="77777777" w:rsidR="00ED3AA1" w:rsidRDefault="00000000">
      <w:pPr>
        <w:pStyle w:val="Heading1"/>
      </w:pPr>
      <w:r>
        <w:rPr>
          <w:rFonts w:ascii="Calibri" w:hAnsi="Calibri"/>
          <w:color w:val="003366"/>
        </w:rPr>
        <w:t>Abstract</w:t>
      </w:r>
    </w:p>
    <w:p w14:paraId="79AEC445" w14:textId="77777777" w:rsidR="00ED3AA1" w:rsidRDefault="00000000">
      <w:r>
        <w:t>In this lecture on Proverbs 28 and 29, Dr. Knut Heim re-evaluates traditional interpretations of Hebrew poetic parallelism, challenging the dogmatic assumption of strict synonymous or antithetical equivalence. By examining variant repetitions across chapters 28, 29, and 11, Heim demonstrates that the Hebrew verb rabah primarily denotes an increase in numerical quantity rather than an ascendancy to political power. This rigorous linguistic re-examination critiques standard dictionary definitions and commentary traditions that conflate numerical growth with governing authority. Ultimately, Heim reveals how paying close attention to poetic metaphor and subtle verbal nuances unlocks a sophisticated, politically astute framework for ancient leadership and modern governance.</w:t>
      </w:r>
    </w:p>
    <w:p w14:paraId="40AC8C51" w14:textId="77777777" w:rsidR="00ED3AA1" w:rsidRDefault="00000000">
      <w:pPr>
        <w:pStyle w:val="Heading1"/>
      </w:pPr>
      <w:r>
        <w:rPr>
          <w:rFonts w:ascii="Calibri" w:hAnsi="Calibri"/>
          <w:color w:val="003366"/>
        </w:rPr>
        <w:t>Outline</w:t>
      </w:r>
    </w:p>
    <w:p w14:paraId="368FE601" w14:textId="77777777" w:rsidR="00ED3AA1" w:rsidRDefault="00000000">
      <w:pPr>
        <w:spacing w:before="60" w:after="60"/>
      </w:pPr>
      <w:r>
        <w:rPr>
          <w:rFonts w:ascii="Calibri" w:hAnsi="Calibri"/>
          <w:b/>
          <w:color w:val="003366"/>
          <w:sz w:val="24"/>
        </w:rPr>
        <w:t>I. Introduction to Lecture 16 and Proverbs 28–29</w:t>
      </w:r>
    </w:p>
    <w:p w14:paraId="49778164" w14:textId="77777777" w:rsidR="00ED3AA1" w:rsidRDefault="00000000">
      <w:pPr>
        <w:spacing w:before="60" w:after="60"/>
        <w:ind w:left="360"/>
      </w:pPr>
      <w:r>
        <w:rPr>
          <w:rFonts w:ascii="Calibri" w:hAnsi="Calibri"/>
          <w:color w:val="333333"/>
        </w:rPr>
        <w:t>A. Context within Collection 5 (Proverbs 25–29) for community leaders and fledgling public figures</w:t>
      </w:r>
    </w:p>
    <w:p w14:paraId="08ABA8AE" w14:textId="77777777" w:rsidR="00ED3AA1" w:rsidRDefault="00000000">
      <w:pPr>
        <w:spacing w:before="60" w:after="60"/>
        <w:ind w:left="360"/>
      </w:pPr>
      <w:r>
        <w:rPr>
          <w:rFonts w:ascii="Calibri" w:hAnsi="Calibri"/>
          <w:color w:val="333333"/>
        </w:rPr>
        <w:t>B. Methodological focus: re-reading variant repetitions in Proverbs 28:12 and 28:28 alongside related proverbs (29:2, 29:16, 11:10)</w:t>
      </w:r>
    </w:p>
    <w:p w14:paraId="3C72DC66" w14:textId="77777777" w:rsidR="00ED3AA1" w:rsidRDefault="00000000">
      <w:pPr>
        <w:spacing w:before="60" w:after="60"/>
      </w:pPr>
      <w:r>
        <w:rPr>
          <w:rFonts w:ascii="Calibri" w:hAnsi="Calibri"/>
          <w:b/>
          <w:color w:val="003366"/>
          <w:sz w:val="24"/>
        </w:rPr>
        <w:t>II. Re-evaluating Traditional Paradigms of Hebrew Parallelism</w:t>
      </w:r>
    </w:p>
    <w:p w14:paraId="1D7E0FF2" w14:textId="77777777" w:rsidR="00ED3AA1" w:rsidRDefault="00000000">
      <w:pPr>
        <w:spacing w:before="60" w:after="60"/>
        <w:ind w:left="360"/>
      </w:pPr>
      <w:r>
        <w:rPr>
          <w:rFonts w:ascii="Calibri" w:hAnsi="Calibri"/>
          <w:color w:val="333333"/>
        </w:rPr>
        <w:t>A. Critique of the strict parallelism model requiring exact semantic counterparts, antonyms, or synonyms</w:t>
      </w:r>
    </w:p>
    <w:p w14:paraId="0836770E" w14:textId="77777777" w:rsidR="00ED3AA1" w:rsidRDefault="00000000">
      <w:pPr>
        <w:spacing w:before="60" w:after="60"/>
        <w:ind w:left="360"/>
      </w:pPr>
      <w:r>
        <w:rPr>
          <w:rFonts w:ascii="Calibri" w:hAnsi="Calibri"/>
          <w:color w:val="333333"/>
        </w:rPr>
        <w:t>B. Detailed analysis of Proverbs 28:12 and 28:28</w:t>
      </w:r>
    </w:p>
    <w:p w14:paraId="2C821A25" w14:textId="77777777" w:rsidR="00ED3AA1" w:rsidRDefault="00000000">
      <w:pPr>
        <w:spacing w:before="60" w:after="60"/>
        <w:ind w:left="720"/>
      </w:pPr>
      <w:r>
        <w:rPr>
          <w:rFonts w:ascii="Calibri" w:hAnsi="Calibri"/>
          <w:color w:val="333333"/>
        </w:rPr>
        <w:t>1. Metonymies and metaphorical correspondences vs. rigid semantic equivalence</w:t>
      </w:r>
    </w:p>
    <w:p w14:paraId="1631D0EA" w14:textId="77777777" w:rsidR="00ED3AA1" w:rsidRDefault="00000000">
      <w:pPr>
        <w:spacing w:before="60" w:after="60"/>
        <w:ind w:left="720"/>
      </w:pPr>
      <w:r>
        <w:rPr>
          <w:rFonts w:ascii="Calibri" w:hAnsi="Calibri"/>
          <w:color w:val="333333"/>
        </w:rPr>
        <w:t>2. Contrasting emotions and actions (rejoicing, rising, great glory, taking cover)</w:t>
      </w:r>
    </w:p>
    <w:p w14:paraId="102861D3" w14:textId="77777777" w:rsidR="00ED3AA1" w:rsidRDefault="00000000">
      <w:pPr>
        <w:spacing w:before="60" w:after="60"/>
        <w:ind w:left="720"/>
      </w:pPr>
      <w:r>
        <w:rPr>
          <w:rFonts w:ascii="Calibri" w:hAnsi="Calibri"/>
          <w:color w:val="333333"/>
        </w:rPr>
        <w:t>3. Non-exact semantic contrasts (rising vs. perishing; hiding vs. increasing)</w:t>
      </w:r>
    </w:p>
    <w:p w14:paraId="783D93B2" w14:textId="77777777" w:rsidR="00ED3AA1" w:rsidRDefault="00000000">
      <w:pPr>
        <w:spacing w:before="60" w:after="60"/>
      </w:pPr>
      <w:r>
        <w:rPr>
          <w:rFonts w:ascii="Calibri" w:hAnsi="Calibri"/>
          <w:b/>
          <w:color w:val="003366"/>
          <w:sz w:val="24"/>
        </w:rPr>
        <w:t>III. Critique of Roland Murphy’s Traditional Interpretation</w:t>
      </w:r>
    </w:p>
    <w:p w14:paraId="6D580EC5" w14:textId="77777777" w:rsidR="00ED3AA1" w:rsidRDefault="00000000">
      <w:pPr>
        <w:spacing w:before="60" w:after="60"/>
        <w:ind w:left="360"/>
      </w:pPr>
      <w:r>
        <w:rPr>
          <w:rFonts w:ascii="Calibri" w:hAnsi="Calibri"/>
          <w:color w:val="333333"/>
        </w:rPr>
        <w:t>A. Overview of Murphy’s reading: the righteous emerging into power upon the downfall of wicked rulers</w:t>
      </w:r>
    </w:p>
    <w:p w14:paraId="663B8630" w14:textId="77777777" w:rsidR="00ED3AA1" w:rsidRDefault="00000000">
      <w:pPr>
        <w:spacing w:before="60" w:after="60"/>
        <w:ind w:left="360"/>
      </w:pPr>
      <w:r>
        <w:rPr>
          <w:rFonts w:ascii="Calibri" w:hAnsi="Calibri"/>
          <w:color w:val="333333"/>
        </w:rPr>
        <w:t>B. Unpacking presupposition-driven exegetical decisions in standard commentaries</w:t>
      </w:r>
    </w:p>
    <w:p w14:paraId="1497CB90" w14:textId="77777777" w:rsidR="00ED3AA1" w:rsidRDefault="00000000">
      <w:pPr>
        <w:spacing w:before="60" w:after="60"/>
        <w:ind w:left="360"/>
      </w:pPr>
      <w:r>
        <w:rPr>
          <w:rFonts w:ascii="Calibri" w:hAnsi="Calibri"/>
          <w:color w:val="333333"/>
        </w:rPr>
        <w:t>C. Challenging the glossing of 'increase' (rabah) as 'becoming powerful' or 'assuming authority'</w:t>
      </w:r>
    </w:p>
    <w:p w14:paraId="1E690AE9" w14:textId="77777777" w:rsidR="00ED3AA1" w:rsidRDefault="00000000">
      <w:pPr>
        <w:spacing w:before="60" w:after="60"/>
      </w:pPr>
      <w:r>
        <w:rPr>
          <w:rFonts w:ascii="Calibri" w:hAnsi="Calibri"/>
          <w:b/>
          <w:color w:val="003366"/>
          <w:sz w:val="24"/>
        </w:rPr>
        <w:lastRenderedPageBreak/>
        <w:t>IV. Lexicographical Re-examination of the Hebrew Verb Rabah</w:t>
      </w:r>
    </w:p>
    <w:p w14:paraId="3ED45DF1" w14:textId="77777777" w:rsidR="00ED3AA1" w:rsidRDefault="00000000">
      <w:pPr>
        <w:spacing w:before="60" w:after="60"/>
        <w:ind w:left="360"/>
      </w:pPr>
      <w:r>
        <w:rPr>
          <w:rFonts w:ascii="Calibri" w:hAnsi="Calibri"/>
          <w:color w:val="333333"/>
        </w:rPr>
        <w:t>A. Assessing dictionary entries (e.g., HALOT) claiming dual meaning ('increase' and 'become powerful')</w:t>
      </w:r>
    </w:p>
    <w:p w14:paraId="7424C376" w14:textId="77777777" w:rsidR="00ED3AA1" w:rsidRDefault="00000000">
      <w:pPr>
        <w:spacing w:before="60" w:after="60"/>
        <w:ind w:left="360"/>
      </w:pPr>
      <w:r>
        <w:rPr>
          <w:rFonts w:ascii="Calibri" w:hAnsi="Calibri"/>
          <w:color w:val="333333"/>
        </w:rPr>
        <w:t>B. Ruling out unpersuasive proof-texts outside Proverbs (Genesis 7:17–18, Daniel 12:4)</w:t>
      </w:r>
    </w:p>
    <w:p w14:paraId="416B68B3" w14:textId="77777777" w:rsidR="00ED3AA1" w:rsidRDefault="00000000">
      <w:pPr>
        <w:spacing w:before="60" w:after="60"/>
        <w:ind w:left="360"/>
      </w:pPr>
      <w:r>
        <w:rPr>
          <w:rFonts w:ascii="Calibri" w:hAnsi="Calibri"/>
          <w:color w:val="333333"/>
        </w:rPr>
        <w:t>C. Exposing circular reasoning in lexicography derived from strict parallelism theory</w:t>
      </w:r>
    </w:p>
    <w:p w14:paraId="509C64FB" w14:textId="77777777" w:rsidR="00ED3AA1" w:rsidRDefault="00000000">
      <w:pPr>
        <w:spacing w:before="60" w:after="60"/>
        <w:ind w:left="360"/>
      </w:pPr>
      <w:r>
        <w:rPr>
          <w:rFonts w:ascii="Calibri" w:hAnsi="Calibri"/>
          <w:color w:val="333333"/>
        </w:rPr>
        <w:t>D. Defending the primary translation of rabah strictly as numerical increase</w:t>
      </w:r>
    </w:p>
    <w:p w14:paraId="1ADAD5BD" w14:textId="77777777" w:rsidR="00ED3AA1" w:rsidRDefault="00000000">
      <w:pPr>
        <w:spacing w:before="60" w:after="60"/>
      </w:pPr>
      <w:r>
        <w:rPr>
          <w:rFonts w:ascii="Calibri" w:hAnsi="Calibri"/>
          <w:b/>
          <w:color w:val="003366"/>
          <w:sz w:val="24"/>
        </w:rPr>
        <w:t>V. Detailed Analysis of Context and Political Nuance in Proverbs 28–29</w:t>
      </w:r>
    </w:p>
    <w:p w14:paraId="5846845B" w14:textId="77777777" w:rsidR="00ED3AA1" w:rsidRDefault="00000000">
      <w:pPr>
        <w:spacing w:before="60" w:after="60"/>
        <w:ind w:left="360"/>
      </w:pPr>
      <w:r>
        <w:rPr>
          <w:rFonts w:ascii="Calibri" w:hAnsi="Calibri"/>
          <w:color w:val="333333"/>
        </w:rPr>
        <w:t>A. Exegesis of Proverbs 29:2</w:t>
      </w:r>
    </w:p>
    <w:p w14:paraId="245088F4" w14:textId="77777777" w:rsidR="00ED3AA1" w:rsidRDefault="00000000">
      <w:pPr>
        <w:spacing w:before="60" w:after="60"/>
        <w:ind w:left="720"/>
      </w:pPr>
      <w:r>
        <w:rPr>
          <w:rFonts w:ascii="Calibri" w:hAnsi="Calibri"/>
          <w:color w:val="333333"/>
        </w:rPr>
        <w:t>1. Literal distinction between plural righteous and the singular 'wicked man'</w:t>
      </w:r>
    </w:p>
    <w:p w14:paraId="40A2AFB7" w14:textId="77777777" w:rsidR="00ED3AA1" w:rsidRDefault="00000000">
      <w:pPr>
        <w:spacing w:before="60" w:after="60"/>
        <w:ind w:left="720"/>
      </w:pPr>
      <w:r>
        <w:rPr>
          <w:rFonts w:ascii="Calibri" w:hAnsi="Calibri"/>
          <w:color w:val="333333"/>
        </w:rPr>
        <w:t>2. Differentiating inner joy from public revelry in response to moral leaders</w:t>
      </w:r>
    </w:p>
    <w:p w14:paraId="3C3BC65D" w14:textId="77777777" w:rsidR="00ED3AA1" w:rsidRDefault="00000000">
      <w:pPr>
        <w:spacing w:before="60" w:after="60"/>
        <w:ind w:left="720"/>
      </w:pPr>
      <w:r>
        <w:rPr>
          <w:rFonts w:ascii="Calibri" w:hAnsi="Calibri"/>
          <w:color w:val="333333"/>
        </w:rPr>
        <w:t>3. Severe warnings to monarchs regarding public groaning and divine judgment</w:t>
      </w:r>
    </w:p>
    <w:p w14:paraId="5C35B12E" w14:textId="77777777" w:rsidR="00ED3AA1" w:rsidRDefault="00000000">
      <w:pPr>
        <w:spacing w:before="60" w:after="60"/>
        <w:ind w:left="360"/>
      </w:pPr>
      <w:r>
        <w:rPr>
          <w:rFonts w:ascii="Calibri" w:hAnsi="Calibri"/>
          <w:color w:val="333333"/>
        </w:rPr>
        <w:t>B. Exegesis of Proverbs 29:16</w:t>
      </w:r>
    </w:p>
    <w:p w14:paraId="12DB11EC" w14:textId="77777777" w:rsidR="00ED3AA1" w:rsidRDefault="00000000">
      <w:pPr>
        <w:spacing w:before="60" w:after="60"/>
        <w:ind w:left="720"/>
      </w:pPr>
      <w:r>
        <w:rPr>
          <w:rFonts w:ascii="Calibri" w:hAnsi="Calibri"/>
          <w:color w:val="333333"/>
        </w:rPr>
        <w:t>1. Rejection of power-ascendancy models for the wicked</w:t>
      </w:r>
    </w:p>
    <w:p w14:paraId="794B46E6" w14:textId="77777777" w:rsidR="00ED3AA1" w:rsidRDefault="00000000">
      <w:pPr>
        <w:spacing w:before="60" w:after="60"/>
        <w:ind w:left="720"/>
      </w:pPr>
      <w:r>
        <w:rPr>
          <w:rFonts w:ascii="Calibri" w:hAnsi="Calibri"/>
          <w:color w:val="333333"/>
        </w:rPr>
        <w:t>2. How the numerical expansion of a wicked class sows seeds of its own collapse</w:t>
      </w:r>
    </w:p>
    <w:p w14:paraId="57EBE049" w14:textId="77777777" w:rsidR="00ED3AA1" w:rsidRDefault="00000000">
      <w:pPr>
        <w:spacing w:before="60" w:after="60"/>
        <w:ind w:left="360"/>
      </w:pPr>
      <w:r>
        <w:rPr>
          <w:rFonts w:ascii="Calibri" w:hAnsi="Calibri"/>
          <w:color w:val="333333"/>
        </w:rPr>
        <w:t>C. Comparative synthesis across 'twice-told proverbs' (11:10, 28:12, 28:28, 29:2, 29:16)</w:t>
      </w:r>
    </w:p>
    <w:p w14:paraId="0F083EBE" w14:textId="77777777" w:rsidR="00ED3AA1" w:rsidRDefault="00000000">
      <w:pPr>
        <w:spacing w:before="60" w:after="60"/>
      </w:pPr>
      <w:r>
        <w:rPr>
          <w:rFonts w:ascii="Calibri" w:hAnsi="Calibri"/>
          <w:b/>
          <w:color w:val="003366"/>
          <w:sz w:val="24"/>
        </w:rPr>
        <w:t>VI. Conclusion and Modern Application</w:t>
      </w:r>
    </w:p>
    <w:p w14:paraId="4A5BB9EB" w14:textId="77777777" w:rsidR="00ED3AA1" w:rsidRDefault="00000000">
      <w:pPr>
        <w:spacing w:before="60" w:after="60"/>
        <w:ind w:left="360"/>
      </w:pPr>
      <w:r>
        <w:rPr>
          <w:rFonts w:ascii="Calibri" w:hAnsi="Calibri"/>
          <w:color w:val="333333"/>
        </w:rPr>
        <w:t>A. Poetic nuances and metaphorical subtle details enrich biblical interpretation</w:t>
      </w:r>
    </w:p>
    <w:p w14:paraId="3BF83D5F" w14:textId="77777777" w:rsidR="00ED3AA1" w:rsidRDefault="00000000">
      <w:pPr>
        <w:spacing w:before="60" w:after="60"/>
        <w:ind w:left="360"/>
      </w:pPr>
      <w:r>
        <w:rPr>
          <w:rFonts w:ascii="Calibri" w:hAnsi="Calibri"/>
          <w:color w:val="333333"/>
        </w:rPr>
        <w:t>B. Proverbs as a sophisticated manual for social intelligence, political ethics, and modern governance</w:t>
      </w:r>
    </w:p>
    <w:sectPr w:rsidR="00ED3AA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FC0B9" w14:textId="77777777" w:rsidR="00D11ADC" w:rsidRDefault="00D11ADC">
      <w:pPr>
        <w:spacing w:after="0" w:line="240" w:lineRule="auto"/>
      </w:pPr>
      <w:r>
        <w:separator/>
      </w:r>
    </w:p>
  </w:endnote>
  <w:endnote w:type="continuationSeparator" w:id="0">
    <w:p w14:paraId="15BBE624" w14:textId="77777777" w:rsidR="00D11ADC" w:rsidRDefault="00D11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241BB" w14:textId="77777777" w:rsidR="00D11ADC" w:rsidRDefault="00D11ADC">
      <w:pPr>
        <w:spacing w:after="0" w:line="240" w:lineRule="auto"/>
      </w:pPr>
      <w:r>
        <w:separator/>
      </w:r>
    </w:p>
  </w:footnote>
  <w:footnote w:type="continuationSeparator" w:id="0">
    <w:p w14:paraId="3C073075" w14:textId="77777777" w:rsidR="00D11ADC" w:rsidRDefault="00D11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5242" w14:textId="77777777" w:rsidR="00ED3AA1"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6D2356">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8423452">
    <w:abstractNumId w:val="8"/>
  </w:num>
  <w:num w:numId="2" w16cid:durableId="271062058">
    <w:abstractNumId w:val="6"/>
  </w:num>
  <w:num w:numId="3" w16cid:durableId="720396601">
    <w:abstractNumId w:val="5"/>
  </w:num>
  <w:num w:numId="4" w16cid:durableId="1124690453">
    <w:abstractNumId w:val="4"/>
  </w:num>
  <w:num w:numId="5" w16cid:durableId="267010177">
    <w:abstractNumId w:val="7"/>
  </w:num>
  <w:num w:numId="6" w16cid:durableId="2079278742">
    <w:abstractNumId w:val="3"/>
  </w:num>
  <w:num w:numId="7" w16cid:durableId="2019235850">
    <w:abstractNumId w:val="2"/>
  </w:num>
  <w:num w:numId="8" w16cid:durableId="2018382320">
    <w:abstractNumId w:val="1"/>
  </w:num>
  <w:num w:numId="9" w16cid:durableId="395706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D2356"/>
    <w:rsid w:val="00AA1D8D"/>
    <w:rsid w:val="00B47730"/>
    <w:rsid w:val="00CB0664"/>
    <w:rsid w:val="00D11ADC"/>
    <w:rsid w:val="00D704BE"/>
    <w:rsid w:val="00ED3A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48CCD"/>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2026-10-10T18:59:00Z</dcterms:modified>
  <cp:category/>
</cp:coreProperties>
</file>