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40C74" w14:textId="66A9E349" w:rsidR="00666E14" w:rsidRDefault="00687548">
      <w:pPr>
        <w:jc w:val="center"/>
      </w:pPr>
      <w:r>
        <w:rPr>
          <w:rFonts w:ascii="Calibri" w:hAnsi="Calibri"/>
          <w:b/>
          <w:color w:val="1F4E79"/>
          <w:sz w:val="36"/>
        </w:rPr>
        <w:t xml:space="preserve">Proverbs: </w:t>
      </w:r>
      <w:r w:rsidR="00000000">
        <w:rPr>
          <w:rFonts w:ascii="Calibri" w:hAnsi="Calibri"/>
          <w:b/>
          <w:color w:val="1F4E79"/>
          <w:sz w:val="36"/>
        </w:rPr>
        <w:t>Highlights from Proverbs 1–9</w:t>
      </w:r>
    </w:p>
    <w:p w14:paraId="4FBE9030" w14:textId="315F86F7" w:rsidR="00666E14" w:rsidRDefault="00000000">
      <w:pPr>
        <w:jc w:val="center"/>
      </w:pPr>
      <w:r>
        <w:rPr>
          <w:rFonts w:ascii="Calibri" w:hAnsi="Calibri"/>
          <w:i/>
          <w:color w:val="595959"/>
        </w:rPr>
        <w:t>Author: Dr. Knut Heim  |  Session 5</w:t>
      </w:r>
      <w:r>
        <w:rPr>
          <w:rFonts w:ascii="Calibri" w:hAnsi="Calibri"/>
          <w:i/>
          <w:color w:val="595959"/>
        </w:rPr>
        <w:br/>
        <w:t>Sponsored by Biblicalelearning.org by Ted Hildebrandt</w:t>
      </w:r>
    </w:p>
    <w:p w14:paraId="27582B52" w14:textId="77777777" w:rsidR="00666E14" w:rsidRDefault="00000000">
      <w:pPr>
        <w:pStyle w:val="Heading1"/>
      </w:pPr>
      <w:r>
        <w:rPr>
          <w:rFonts w:ascii="Calibri" w:hAnsi="Calibri"/>
          <w:color w:val="1F4E79"/>
        </w:rPr>
        <w:t>Keywords</w:t>
      </w:r>
    </w:p>
    <w:p w14:paraId="7C82B669" w14:textId="77777777" w:rsidR="00666E14" w:rsidRDefault="00000000">
      <w:pPr>
        <w:spacing w:after="240"/>
      </w:pPr>
      <w:r>
        <w:rPr>
          <w:rFonts w:ascii="Calibri" w:hAnsi="Calibri"/>
        </w:rPr>
        <w:t>Biblical Poetry, Proverbs 3:9–10, Hermeneutics, Metaphors, Prosperity Gospel, Radical Generosity, Gordon Wenham, Common Good, Old Testament Relevance</w:t>
      </w:r>
    </w:p>
    <w:p w14:paraId="3D9CE13E" w14:textId="77777777" w:rsidR="00666E14" w:rsidRDefault="00000000">
      <w:pPr>
        <w:pStyle w:val="Heading1"/>
      </w:pPr>
      <w:r>
        <w:rPr>
          <w:rFonts w:ascii="Calibri" w:hAnsi="Calibri"/>
          <w:color w:val="1F4E79"/>
        </w:rPr>
        <w:t>Abstract</w:t>
      </w:r>
    </w:p>
    <w:p w14:paraId="4679CE2E" w14:textId="77777777" w:rsidR="00666E14" w:rsidRDefault="00000000">
      <w:pPr>
        <w:spacing w:after="240"/>
      </w:pPr>
      <w:r>
        <w:rPr>
          <w:rFonts w:ascii="Calibri" w:hAnsi="Calibri"/>
        </w:rPr>
        <w:t>In Lecture 5, Dr. Knut Heim explores modern linguistic and hermeneutical approaches to biblical poetry, demonstrating how imaginative interpretation reveals transformative ethical ideals in scripture. Using Proverbs 3:9–10 as a case study, Heim refutes transactional prosperity gospel preaching, showing that the passage specifically challenges wealthy individuals to practice radical generosity rather than hoarding abundance. Finally, Heim frames the Old Testament as vital guidance for contemporary living, offering enduring wisdom for communities navigating life's struggles and serving the common good.</w:t>
      </w:r>
    </w:p>
    <w:p w14:paraId="49E79F90" w14:textId="77777777" w:rsidR="00666E14" w:rsidRDefault="00000000">
      <w:pPr>
        <w:pStyle w:val="Heading1"/>
      </w:pPr>
      <w:r>
        <w:rPr>
          <w:rFonts w:ascii="Calibri" w:hAnsi="Calibri"/>
          <w:color w:val="1F4E79"/>
        </w:rPr>
        <w:t>Outline</w:t>
      </w:r>
    </w:p>
    <w:p w14:paraId="55E143E2" w14:textId="77777777" w:rsidR="00666E14" w:rsidRDefault="00000000">
      <w:pPr>
        <w:spacing w:before="80" w:after="40"/>
      </w:pPr>
      <w:r>
        <w:rPr>
          <w:rFonts w:ascii="Calibri" w:hAnsi="Calibri"/>
          <w:b/>
          <w:color w:val="1F4E79"/>
        </w:rPr>
        <w:t>I. Introduction to Modern Methodology in Biblical Poetry</w:t>
      </w:r>
    </w:p>
    <w:p w14:paraId="3DF61682" w14:textId="77777777" w:rsidR="00666E14" w:rsidRDefault="00000000">
      <w:pPr>
        <w:spacing w:before="40" w:after="40"/>
        <w:ind w:left="504"/>
      </w:pPr>
      <w:r>
        <w:rPr>
          <w:rFonts w:ascii="Calibri" w:hAnsi="Calibri"/>
        </w:rPr>
        <w:t>A. Purpose of Lecture 5</w:t>
      </w:r>
    </w:p>
    <w:p w14:paraId="24CA582A" w14:textId="77777777" w:rsidR="00666E14" w:rsidRDefault="00000000">
      <w:pPr>
        <w:spacing w:before="40" w:after="40"/>
        <w:ind w:left="1008"/>
      </w:pPr>
      <w:r>
        <w:rPr>
          <w:rFonts w:ascii="Calibri" w:hAnsi="Calibri"/>
        </w:rPr>
        <w:t>1. Explore the impact of the modern study of poetic interpretation on understanding Proverbs.</w:t>
      </w:r>
    </w:p>
    <w:p w14:paraId="01A4FC0F" w14:textId="77777777" w:rsidR="00666E14" w:rsidRDefault="00000000">
      <w:pPr>
        <w:spacing w:before="40" w:after="40"/>
        <w:ind w:left="1008"/>
      </w:pPr>
      <w:r>
        <w:rPr>
          <w:rFonts w:ascii="Calibri" w:hAnsi="Calibri"/>
        </w:rPr>
        <w:t>2. Apply methodological learnings to a specific case study in Proverbs Chapter 3.</w:t>
      </w:r>
    </w:p>
    <w:p w14:paraId="316672CA" w14:textId="77777777" w:rsidR="00666E14" w:rsidRDefault="00000000">
      <w:pPr>
        <w:spacing w:before="40" w:after="40"/>
        <w:ind w:left="504"/>
      </w:pPr>
      <w:r>
        <w:rPr>
          <w:rFonts w:ascii="Calibri" w:hAnsi="Calibri"/>
        </w:rPr>
        <w:t>B. Contemporary Renaissance in Poetic Scholarship</w:t>
      </w:r>
    </w:p>
    <w:p w14:paraId="424E70B9" w14:textId="77777777" w:rsidR="00666E14" w:rsidRDefault="00000000">
      <w:pPr>
        <w:spacing w:before="40" w:after="40"/>
        <w:ind w:left="1008"/>
      </w:pPr>
      <w:r>
        <w:rPr>
          <w:rFonts w:ascii="Calibri" w:hAnsi="Calibri"/>
        </w:rPr>
        <w:t>1. The early 21st century as an exciting period for biblical poetry research.</w:t>
      </w:r>
    </w:p>
    <w:p w14:paraId="5647372B" w14:textId="77777777" w:rsidR="00666E14" w:rsidRDefault="00000000">
      <w:pPr>
        <w:spacing w:before="40" w:after="40"/>
        <w:ind w:left="1008"/>
      </w:pPr>
      <w:r>
        <w:rPr>
          <w:rFonts w:ascii="Calibri" w:hAnsi="Calibri"/>
        </w:rPr>
        <w:t>2. New linguistic and literary insights gained by language scholars.</w:t>
      </w:r>
    </w:p>
    <w:p w14:paraId="051C5992" w14:textId="77777777" w:rsidR="00666E14" w:rsidRDefault="00000000">
      <w:pPr>
        <w:spacing w:before="80" w:after="40"/>
      </w:pPr>
      <w:r>
        <w:rPr>
          <w:rFonts w:ascii="Calibri" w:hAnsi="Calibri"/>
          <w:b/>
          <w:color w:val="1F4E79"/>
        </w:rPr>
        <w:t>II. Key Branches and Principles of Modern Hermeneutics</w:t>
      </w:r>
    </w:p>
    <w:p w14:paraId="2BA4ED90" w14:textId="77777777" w:rsidR="00666E14" w:rsidRDefault="00000000">
      <w:pPr>
        <w:spacing w:before="40" w:after="40"/>
        <w:ind w:left="504"/>
      </w:pPr>
      <w:r>
        <w:rPr>
          <w:rFonts w:ascii="Calibri" w:hAnsi="Calibri"/>
        </w:rPr>
        <w:t>A. Modern Linguistics</w:t>
      </w:r>
    </w:p>
    <w:p w14:paraId="713A77A4" w14:textId="77777777" w:rsidR="00666E14" w:rsidRDefault="00000000">
      <w:pPr>
        <w:spacing w:before="40" w:after="40"/>
        <w:ind w:left="1008"/>
      </w:pPr>
      <w:r>
        <w:rPr>
          <w:rFonts w:ascii="Calibri" w:hAnsi="Calibri"/>
        </w:rPr>
        <w:t>1. Contextual word meanings and semantic combinations exceeding individual parts.</w:t>
      </w:r>
    </w:p>
    <w:p w14:paraId="6B0CAF9C" w14:textId="77777777" w:rsidR="00666E14" w:rsidRDefault="00000000">
      <w:pPr>
        <w:spacing w:before="40" w:after="40"/>
        <w:ind w:left="1008"/>
      </w:pPr>
      <w:r>
        <w:rPr>
          <w:rFonts w:ascii="Calibri" w:hAnsi="Calibri"/>
        </w:rPr>
        <w:t>2. Viewing linguistic ambiguity as an asset rather than an interpretive setback.</w:t>
      </w:r>
    </w:p>
    <w:p w14:paraId="60B9D633" w14:textId="77777777" w:rsidR="00666E14" w:rsidRDefault="00000000">
      <w:pPr>
        <w:spacing w:before="40" w:after="40"/>
        <w:ind w:left="504"/>
      </w:pPr>
      <w:r>
        <w:rPr>
          <w:rFonts w:ascii="Calibri" w:hAnsi="Calibri"/>
        </w:rPr>
        <w:t>B. Hebrew Poetic Parallelism and Critical Theory</w:t>
      </w:r>
    </w:p>
    <w:p w14:paraId="545B5D55" w14:textId="77777777" w:rsidR="00666E14" w:rsidRDefault="00000000">
      <w:pPr>
        <w:spacing w:before="40" w:after="40"/>
        <w:ind w:left="1008"/>
      </w:pPr>
      <w:r>
        <w:rPr>
          <w:rFonts w:ascii="Calibri" w:hAnsi="Calibri"/>
        </w:rPr>
        <w:t>1. Overcoming simplistic models of parallelism to appreciate Hebrew poetic beauty.</w:t>
      </w:r>
    </w:p>
    <w:p w14:paraId="50187AEB" w14:textId="77777777" w:rsidR="00666E14" w:rsidRDefault="00000000">
      <w:pPr>
        <w:spacing w:before="40" w:after="40"/>
        <w:ind w:left="1008"/>
      </w:pPr>
      <w:r>
        <w:rPr>
          <w:rFonts w:ascii="Calibri" w:hAnsi="Calibri"/>
        </w:rPr>
        <w:t>2. Fresh questions from critical theory empowering proactive reader participation.</w:t>
      </w:r>
    </w:p>
    <w:p w14:paraId="56305892" w14:textId="77777777" w:rsidR="00666E14" w:rsidRDefault="00000000">
      <w:pPr>
        <w:spacing w:before="40" w:after="40"/>
        <w:ind w:left="504"/>
      </w:pPr>
      <w:r>
        <w:rPr>
          <w:rFonts w:ascii="Calibri" w:hAnsi="Calibri"/>
        </w:rPr>
        <w:t>C. Metaphor Theory and Interpretive Virtue</w:t>
      </w:r>
    </w:p>
    <w:p w14:paraId="17C2B2A8" w14:textId="77777777" w:rsidR="00666E14" w:rsidRDefault="00000000">
      <w:pPr>
        <w:spacing w:before="40" w:after="40"/>
        <w:ind w:left="1008"/>
      </w:pPr>
      <w:r>
        <w:rPr>
          <w:rFonts w:ascii="Calibri" w:hAnsi="Calibri"/>
        </w:rPr>
        <w:t>1. Understanding how metaphors shape thinking, values, and practical living.</w:t>
      </w:r>
    </w:p>
    <w:p w14:paraId="234C93CD" w14:textId="77777777" w:rsidR="00666E14" w:rsidRDefault="00000000">
      <w:pPr>
        <w:spacing w:before="40" w:after="40"/>
        <w:ind w:left="1008"/>
      </w:pPr>
      <w:r>
        <w:rPr>
          <w:rFonts w:ascii="Calibri" w:hAnsi="Calibri"/>
        </w:rPr>
        <w:t>2. Metaphors as power for good or danger when misapplied through superficial reading.</w:t>
      </w:r>
    </w:p>
    <w:p w14:paraId="4BCEDEDD" w14:textId="77777777" w:rsidR="00666E14" w:rsidRPr="00687548" w:rsidRDefault="00000000">
      <w:pPr>
        <w:spacing w:before="40" w:after="40"/>
        <w:ind w:left="504"/>
        <w:rPr>
          <w:lang w:val="fr-FR"/>
        </w:rPr>
      </w:pPr>
      <w:r w:rsidRPr="00687548">
        <w:rPr>
          <w:rFonts w:ascii="Calibri" w:hAnsi="Calibri"/>
          <w:lang w:val="fr-FR"/>
        </w:rPr>
        <w:lastRenderedPageBreak/>
        <w:t>D. Interpretive Imagination (Luis Alonso Schökel)</w:t>
      </w:r>
    </w:p>
    <w:p w14:paraId="5A489163" w14:textId="77777777" w:rsidR="00666E14" w:rsidRDefault="00000000">
      <w:pPr>
        <w:spacing w:before="40" w:after="40"/>
        <w:ind w:left="1008"/>
      </w:pPr>
      <w:r>
        <w:rPr>
          <w:rFonts w:ascii="Calibri" w:hAnsi="Calibri"/>
        </w:rPr>
        <w:t>1. Guiding principle: "What has been written with imagination must be read with imagination."</w:t>
      </w:r>
    </w:p>
    <w:p w14:paraId="2CFE5949" w14:textId="77777777" w:rsidR="00666E14" w:rsidRDefault="00000000">
      <w:pPr>
        <w:spacing w:before="40" w:after="40"/>
        <w:ind w:left="1008"/>
      </w:pPr>
      <w:r>
        <w:rPr>
          <w:rFonts w:ascii="Calibri" w:hAnsi="Calibri"/>
        </w:rPr>
        <w:t>2. Entering a "new territory of the mind" to transform ethical, political, and cultural values.</w:t>
      </w:r>
    </w:p>
    <w:p w14:paraId="34B40296" w14:textId="77777777" w:rsidR="00666E14" w:rsidRDefault="00000000">
      <w:pPr>
        <w:spacing w:before="80" w:after="40"/>
      </w:pPr>
      <w:r>
        <w:rPr>
          <w:rFonts w:ascii="Calibri" w:hAnsi="Calibri"/>
          <w:b/>
          <w:color w:val="1F4E79"/>
        </w:rPr>
        <w:t>III. Biblical Law vs. Biblical Poetry (Ethical Frameworks)</w:t>
      </w:r>
    </w:p>
    <w:p w14:paraId="78D40FC0" w14:textId="77777777" w:rsidR="00666E14" w:rsidRDefault="00000000">
      <w:pPr>
        <w:spacing w:before="40" w:after="40"/>
        <w:ind w:left="504"/>
      </w:pPr>
      <w:r>
        <w:rPr>
          <w:rFonts w:ascii="Calibri" w:hAnsi="Calibri"/>
        </w:rPr>
        <w:t>A. Gordon Wenham's Perspective on Old Testament Law</w:t>
      </w:r>
    </w:p>
    <w:p w14:paraId="7A6D4217" w14:textId="77777777" w:rsidR="00666E14" w:rsidRDefault="00000000">
      <w:pPr>
        <w:spacing w:before="40" w:after="40"/>
        <w:ind w:left="1008"/>
      </w:pPr>
      <w:r>
        <w:rPr>
          <w:rFonts w:ascii="Calibri" w:hAnsi="Calibri"/>
        </w:rPr>
        <w:t>1. Law as pragmatic compromise setting minimum behavioral standards ("floor").</w:t>
      </w:r>
    </w:p>
    <w:p w14:paraId="4C8D6A9C" w14:textId="77777777" w:rsidR="00666E14" w:rsidRDefault="00000000">
      <w:pPr>
        <w:spacing w:before="40" w:after="40"/>
        <w:ind w:left="1008"/>
      </w:pPr>
      <w:r>
        <w:rPr>
          <w:rFonts w:ascii="Calibri" w:hAnsi="Calibri"/>
        </w:rPr>
        <w:t>2. Law reflects tolerable limits rather than an ideal ethical ceiling.</w:t>
      </w:r>
    </w:p>
    <w:p w14:paraId="683FBF0E" w14:textId="77777777" w:rsidR="00666E14" w:rsidRDefault="00000000">
      <w:pPr>
        <w:spacing w:before="40" w:after="40"/>
        <w:ind w:left="504"/>
      </w:pPr>
      <w:r>
        <w:rPr>
          <w:rFonts w:ascii="Calibri" w:hAnsi="Calibri"/>
        </w:rPr>
        <w:t>B. The Distinctive Role of Biblical Poetry</w:t>
      </w:r>
    </w:p>
    <w:p w14:paraId="70917ADD" w14:textId="77777777" w:rsidR="00666E14" w:rsidRDefault="00000000">
      <w:pPr>
        <w:spacing w:before="40" w:after="40"/>
        <w:ind w:left="1008"/>
      </w:pPr>
      <w:r>
        <w:rPr>
          <w:rFonts w:ascii="Calibri" w:hAnsi="Calibri"/>
        </w:rPr>
        <w:t>1. Expresses divine ideals, hopes, and dreams of the people of God.</w:t>
      </w:r>
    </w:p>
    <w:p w14:paraId="18235704" w14:textId="77777777" w:rsidR="00666E14" w:rsidRDefault="00000000">
      <w:pPr>
        <w:spacing w:before="40" w:after="40"/>
        <w:ind w:left="1008"/>
      </w:pPr>
      <w:r>
        <w:rPr>
          <w:rFonts w:ascii="Calibri" w:hAnsi="Calibri"/>
        </w:rPr>
        <w:t>2. Encourages fulfilled, purposeful living oriented toward the common good.</w:t>
      </w:r>
    </w:p>
    <w:p w14:paraId="1ECDE921" w14:textId="77777777" w:rsidR="00666E14" w:rsidRDefault="00000000">
      <w:pPr>
        <w:spacing w:before="80" w:after="40"/>
      </w:pPr>
      <w:r>
        <w:rPr>
          <w:rFonts w:ascii="Calibri" w:hAnsi="Calibri"/>
          <w:b/>
          <w:color w:val="1F4E79"/>
        </w:rPr>
        <w:t>IV. Case Study: Exegesis of Proverbs 3:9–10</w:t>
      </w:r>
    </w:p>
    <w:p w14:paraId="5C756510" w14:textId="77777777" w:rsidR="00666E14" w:rsidRDefault="00000000">
      <w:pPr>
        <w:spacing w:before="40" w:after="40"/>
        <w:ind w:left="504"/>
      </w:pPr>
      <w:r>
        <w:rPr>
          <w:rFonts w:ascii="Calibri" w:hAnsi="Calibri"/>
        </w:rPr>
        <w:t>A. Textual Context and Common Misinterpretations</w:t>
      </w:r>
    </w:p>
    <w:p w14:paraId="1EB2FAFE" w14:textId="77777777" w:rsidR="00666E14" w:rsidRDefault="00000000">
      <w:pPr>
        <w:spacing w:before="40" w:after="40"/>
        <w:ind w:left="1008"/>
      </w:pPr>
      <w:r>
        <w:rPr>
          <w:rFonts w:ascii="Calibri" w:hAnsi="Calibri"/>
        </w:rPr>
        <w:t>1. Passages on honor, first fruits, filled barns, and bursting vats (Prov 3:9–10).</w:t>
      </w:r>
    </w:p>
    <w:p w14:paraId="5353B67E" w14:textId="77777777" w:rsidR="00666E14" w:rsidRDefault="00000000">
      <w:pPr>
        <w:spacing w:before="40" w:after="40"/>
        <w:ind w:left="1008"/>
      </w:pPr>
      <w:r>
        <w:rPr>
          <w:rFonts w:ascii="Calibri" w:hAnsi="Calibri"/>
        </w:rPr>
        <w:t>2. Traditional usage in prosperity gospel preaching promising financial gain for tithes.</w:t>
      </w:r>
    </w:p>
    <w:p w14:paraId="4D8CDFE8" w14:textId="77777777" w:rsidR="00666E14" w:rsidRDefault="00000000">
      <w:pPr>
        <w:spacing w:before="40" w:after="40"/>
        <w:ind w:left="504"/>
      </w:pPr>
      <w:r>
        <w:rPr>
          <w:rFonts w:ascii="Calibri" w:hAnsi="Calibri"/>
        </w:rPr>
        <w:t>B. Correct Identification of the Target Audience</w:t>
      </w:r>
    </w:p>
    <w:p w14:paraId="3076A2D8" w14:textId="77777777" w:rsidR="00666E14" w:rsidRDefault="00000000">
      <w:pPr>
        <w:spacing w:before="40" w:after="40"/>
        <w:ind w:left="1008"/>
      </w:pPr>
      <w:r>
        <w:rPr>
          <w:rFonts w:ascii="Calibri" w:hAnsi="Calibri"/>
        </w:rPr>
        <w:t>1. Text explicitly addresses the wealthy, not the economically destitute.</w:t>
      </w:r>
    </w:p>
    <w:p w14:paraId="525210F5" w14:textId="77777777" w:rsidR="00666E14" w:rsidRDefault="00000000">
      <w:pPr>
        <w:spacing w:before="40" w:after="40"/>
        <w:ind w:left="1008"/>
      </w:pPr>
      <w:r>
        <w:rPr>
          <w:rFonts w:ascii="Calibri" w:hAnsi="Calibri"/>
        </w:rPr>
        <w:t>2. Plural "barns" and "vats" signify significant existing surplus and property ownership.</w:t>
      </w:r>
    </w:p>
    <w:p w14:paraId="316174B3" w14:textId="77777777" w:rsidR="00666E14" w:rsidRDefault="00000000">
      <w:pPr>
        <w:spacing w:before="40" w:after="40"/>
        <w:ind w:left="504"/>
      </w:pPr>
      <w:r>
        <w:rPr>
          <w:rFonts w:ascii="Calibri" w:hAnsi="Calibri"/>
        </w:rPr>
        <w:t>C. Redefining the Promise: A Gospel for the Rich</w:t>
      </w:r>
    </w:p>
    <w:p w14:paraId="02C6CDE0" w14:textId="77777777" w:rsidR="00666E14" w:rsidRDefault="00000000">
      <w:pPr>
        <w:spacing w:before="40" w:after="40"/>
        <w:ind w:left="1008"/>
      </w:pPr>
      <w:r>
        <w:rPr>
          <w:rFonts w:ascii="Calibri" w:hAnsi="Calibri"/>
        </w:rPr>
        <w:t>1. Reorientation from hoarding wealth to radical, self-giving generosity.</w:t>
      </w:r>
    </w:p>
    <w:p w14:paraId="1FD4AB7F" w14:textId="77777777" w:rsidR="00666E14" w:rsidRDefault="00000000">
      <w:pPr>
        <w:spacing w:before="40" w:after="40"/>
        <w:ind w:left="1008"/>
      </w:pPr>
      <w:r>
        <w:rPr>
          <w:rFonts w:ascii="Calibri" w:hAnsi="Calibri"/>
        </w:rPr>
        <w:t>2. Twofold promise of abundant outcome:</w:t>
      </w:r>
    </w:p>
    <w:p w14:paraId="3CC3E58E" w14:textId="77777777" w:rsidR="00666E14" w:rsidRDefault="00000000">
      <w:pPr>
        <w:spacing w:before="40" w:after="40"/>
        <w:ind w:left="1512"/>
      </w:pPr>
      <w:r>
        <w:rPr>
          <w:rFonts w:ascii="Calibri" w:hAnsi="Calibri"/>
        </w:rPr>
        <w:t>a. Generous giving does not diminish existing wealth.</w:t>
      </w:r>
    </w:p>
    <w:p w14:paraId="424A4ED4" w14:textId="77777777" w:rsidR="00666E14" w:rsidRDefault="00000000">
      <w:pPr>
        <w:spacing w:before="40" w:after="40"/>
        <w:ind w:left="1512"/>
      </w:pPr>
      <w:r>
        <w:rPr>
          <w:rFonts w:ascii="Calibri" w:hAnsi="Calibri"/>
        </w:rPr>
        <w:t>b. Enrichment leads to surplus for the purpose of further giving, not conspicuous luxury.</w:t>
      </w:r>
    </w:p>
    <w:p w14:paraId="37BEF77A" w14:textId="77777777" w:rsidR="00666E14" w:rsidRDefault="00000000">
      <w:pPr>
        <w:spacing w:before="40" w:after="40"/>
        <w:ind w:left="1008"/>
      </w:pPr>
      <w:r>
        <w:rPr>
          <w:rFonts w:ascii="Calibri" w:hAnsi="Calibri"/>
        </w:rPr>
        <w:t>3. The virtuous cycle: abundant generosity begetting generous abundance for God's glory.</w:t>
      </w:r>
    </w:p>
    <w:p w14:paraId="3428E2B4" w14:textId="77777777" w:rsidR="00666E14" w:rsidRDefault="00000000">
      <w:pPr>
        <w:spacing w:before="80" w:after="40"/>
      </w:pPr>
      <w:r>
        <w:rPr>
          <w:rFonts w:ascii="Calibri" w:hAnsi="Calibri"/>
          <w:b/>
          <w:color w:val="1F4E79"/>
        </w:rPr>
        <w:t>V. Canonical and Hermeneutical Perspective: The Old Testament as the New Testament</w:t>
      </w:r>
    </w:p>
    <w:p w14:paraId="1F8DF600" w14:textId="77777777" w:rsidR="00666E14" w:rsidRDefault="00000000">
      <w:pPr>
        <w:spacing w:before="40" w:after="40"/>
        <w:ind w:left="504"/>
      </w:pPr>
      <w:r>
        <w:rPr>
          <w:rFonts w:ascii="Calibri" w:hAnsi="Calibri"/>
        </w:rPr>
        <w:t>A. Contextual Nuances of the New Testament</w:t>
      </w:r>
    </w:p>
    <w:p w14:paraId="242312FA" w14:textId="77777777" w:rsidR="00666E14" w:rsidRDefault="00000000">
      <w:pPr>
        <w:spacing w:before="40" w:after="40"/>
        <w:ind w:left="1008"/>
      </w:pPr>
      <w:r>
        <w:rPr>
          <w:rFonts w:ascii="Calibri" w:hAnsi="Calibri"/>
        </w:rPr>
        <w:t>1. Written over ~100 years focused on Christ's imminent return.</w:t>
      </w:r>
    </w:p>
    <w:p w14:paraId="709BC467" w14:textId="77777777" w:rsidR="00666E14" w:rsidRDefault="00000000">
      <w:pPr>
        <w:spacing w:before="40" w:after="40"/>
        <w:ind w:left="1008"/>
      </w:pPr>
      <w:r>
        <w:rPr>
          <w:rFonts w:ascii="Calibri" w:hAnsi="Calibri"/>
        </w:rPr>
        <w:t>2. Primary focus on heavenly preparation rather than long-term earthly societal engagement.</w:t>
      </w:r>
    </w:p>
    <w:p w14:paraId="22CA9D7A" w14:textId="77777777" w:rsidR="00666E14" w:rsidRDefault="00000000">
      <w:pPr>
        <w:spacing w:before="40" w:after="40"/>
        <w:ind w:left="504"/>
      </w:pPr>
      <w:r>
        <w:rPr>
          <w:rFonts w:ascii="Calibri" w:hAnsi="Calibri"/>
        </w:rPr>
        <w:t>B. Contextual Depth of the Old Testament</w:t>
      </w:r>
    </w:p>
    <w:p w14:paraId="5208271D" w14:textId="77777777" w:rsidR="00666E14" w:rsidRDefault="00000000">
      <w:pPr>
        <w:spacing w:before="40" w:after="40"/>
        <w:ind w:left="1008"/>
      </w:pPr>
      <w:r>
        <w:rPr>
          <w:rFonts w:ascii="Calibri" w:hAnsi="Calibri"/>
        </w:rPr>
        <w:t>1. Written over ~1000 years for a minority community facing historical struggles.</w:t>
      </w:r>
    </w:p>
    <w:p w14:paraId="1DD15C8D" w14:textId="77777777" w:rsidR="00666E14" w:rsidRDefault="00000000">
      <w:pPr>
        <w:spacing w:before="40" w:after="40"/>
        <w:ind w:left="1008"/>
      </w:pPr>
      <w:r>
        <w:rPr>
          <w:rFonts w:ascii="Calibri" w:hAnsi="Calibri"/>
        </w:rPr>
        <w:t>2. Comprehensive guidance for daily faith, endurance, suffering, and societal flourishing.</w:t>
      </w:r>
    </w:p>
    <w:p w14:paraId="03D85EF9" w14:textId="77777777" w:rsidR="00666E14" w:rsidRDefault="00000000">
      <w:pPr>
        <w:spacing w:before="40" w:after="40"/>
        <w:ind w:left="504"/>
      </w:pPr>
      <w:r>
        <w:rPr>
          <w:rFonts w:ascii="Calibri" w:hAnsi="Calibri"/>
        </w:rPr>
        <w:t>C. Relevance for the Contemporary Church</w:t>
      </w:r>
    </w:p>
    <w:p w14:paraId="1EC03074" w14:textId="77777777" w:rsidR="00666E14" w:rsidRDefault="00000000">
      <w:pPr>
        <w:spacing w:before="40" w:after="40"/>
        <w:ind w:left="1008"/>
      </w:pPr>
      <w:r>
        <w:rPr>
          <w:rFonts w:ascii="Calibri" w:hAnsi="Calibri"/>
        </w:rPr>
        <w:t>1. Church today operates in historical conditions similar to ancient Israel.</w:t>
      </w:r>
    </w:p>
    <w:p w14:paraId="4E0F9C3F" w14:textId="77777777" w:rsidR="00666E14" w:rsidRDefault="00000000">
      <w:pPr>
        <w:spacing w:before="40" w:after="40"/>
        <w:ind w:left="1008"/>
      </w:pPr>
      <w:r>
        <w:rPr>
          <w:rFonts w:ascii="Calibri" w:hAnsi="Calibri"/>
        </w:rPr>
        <w:t>2. Old Testament poetry as an indispensable guide for living well, humility, and public service.</w:t>
      </w:r>
    </w:p>
    <w:sectPr w:rsidR="00666E14"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39FE4" w14:textId="77777777" w:rsidR="00B1568F" w:rsidRDefault="00B1568F">
      <w:pPr>
        <w:spacing w:after="0" w:line="240" w:lineRule="auto"/>
      </w:pPr>
      <w:r>
        <w:separator/>
      </w:r>
    </w:p>
  </w:endnote>
  <w:endnote w:type="continuationSeparator" w:id="0">
    <w:p w14:paraId="45EFB8DC" w14:textId="77777777" w:rsidR="00B1568F" w:rsidRDefault="00B15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31C06" w14:textId="77777777" w:rsidR="00B1568F" w:rsidRDefault="00B1568F">
      <w:pPr>
        <w:spacing w:after="0" w:line="240" w:lineRule="auto"/>
      </w:pPr>
      <w:r>
        <w:separator/>
      </w:r>
    </w:p>
  </w:footnote>
  <w:footnote w:type="continuationSeparator" w:id="0">
    <w:p w14:paraId="59B57F56" w14:textId="77777777" w:rsidR="00B1568F" w:rsidRDefault="00B156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292F5" w14:textId="77777777" w:rsidR="00666E14" w:rsidRDefault="00000000">
    <w:pPr>
      <w:pStyle w:val="Header"/>
      <w:jc w:val="right"/>
    </w:pPr>
    <w:r>
      <w:fldChar w:fldCharType="begin"/>
    </w:r>
    <w:r>
      <w:instrText>PAGE</w:instrText>
    </w:r>
    <w:r>
      <w:fldChar w:fldCharType="separate"/>
    </w:r>
    <w:r w:rsidR="00687548">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42947724">
    <w:abstractNumId w:val="8"/>
  </w:num>
  <w:num w:numId="2" w16cid:durableId="1525435135">
    <w:abstractNumId w:val="6"/>
  </w:num>
  <w:num w:numId="3" w16cid:durableId="1691950011">
    <w:abstractNumId w:val="5"/>
  </w:num>
  <w:num w:numId="4" w16cid:durableId="62222528">
    <w:abstractNumId w:val="4"/>
  </w:num>
  <w:num w:numId="5" w16cid:durableId="1278372335">
    <w:abstractNumId w:val="7"/>
  </w:num>
  <w:num w:numId="6" w16cid:durableId="1966155495">
    <w:abstractNumId w:val="3"/>
  </w:num>
  <w:num w:numId="7" w16cid:durableId="878398678">
    <w:abstractNumId w:val="2"/>
  </w:num>
  <w:num w:numId="8" w16cid:durableId="22247182">
    <w:abstractNumId w:val="1"/>
  </w:num>
  <w:num w:numId="9" w16cid:durableId="642541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66E14"/>
    <w:rsid w:val="00687548"/>
    <w:rsid w:val="00AA1D8D"/>
    <w:rsid w:val="00B1568F"/>
    <w:rsid w:val="00B47730"/>
    <w:rsid w:val="00CB0664"/>
    <w:rsid w:val="00D704B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9FE9BA"/>
  <w14:defaultImageDpi w14:val="300"/>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641</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2026-10-10T19:04:00Z</dcterms:modified>
  <cp:category/>
</cp:coreProperties>
</file>