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Persian and Greek Conflicts and the End of Persia</w:t>
      </w:r>
    </w:p>
    <w:p>
      <w:pPr>
        <w:jc w:val="center"/>
      </w:pPr>
      <w:r>
        <w:rPr>
          <w:rFonts w:ascii="Calibri" w:hAnsi="Calibri"/>
          <w:i/>
          <w:sz w:val="22"/>
        </w:rPr>
        <w:t>Dr. Donald Fowler | Session 23</w:t>
        <w:br/>
        <w:t>Sponsored by Biblicalelearning.org by Ted Hildebrandt</w:t>
      </w:r>
    </w:p>
    <w:p/>
    <w:p>
      <w:pPr>
        <w:pStyle w:val="Heading2"/>
      </w:pPr>
      <w:r>
        <w:t>Keywords</w:t>
      </w:r>
    </w:p>
    <w:p>
      <w:pPr>
        <w:spacing w:after="240"/>
      </w:pPr>
      <w:r>
        <w:t>Darius, Xerxes, Salamis, Alexander the Great, Logistics, Hellenism, Royal Road, Satrapy, Coinage, East-West Conflict</w:t>
      </w:r>
    </w:p>
    <w:p>
      <w:pPr>
        <w:pStyle w:val="Heading2"/>
      </w:pPr>
      <w:r>
        <w:t>Abstract</w:t>
      </w:r>
    </w:p>
    <w:p>
      <w:pPr>
        <w:spacing w:after="240"/>
      </w:pPr>
      <w:r>
        <w:t>This lecture examines the pivotal geopolitical clash between the Persian Empire and Greece, highlighting how administrative innovations and military turning points shifted the trajectory of Western civilization. Darius I established lasting imperial infrastructure through satrapy checks and balances, the Royal Road, and standardized coinage, while his successor Xerxes suffered disastrous military defeats at Salamis and Plataea due to naval maneuverability and logistics challenges. Alexander the Great subsequently brought an end to the Persian Empire through brilliant logistical warfare and initiated the Hellenization of the Near East, creating an enduring cultural hinge between the Old and New Testaments. Ultimately, these ancient conflicts established the enduring geopolitical and cultural divide between East and West that persists into modern times.</w:t>
      </w:r>
    </w:p>
    <w:p>
      <w:pPr>
        <w:pStyle w:val="Heading2"/>
      </w:pPr>
      <w:r>
        <w:t>Outline</w:t>
      </w:r>
    </w:p>
    <w:p>
      <w:pPr>
        <w:spacing w:before="120" w:after="40"/>
        <w:ind w:left="0"/>
      </w:pPr>
      <w:r>
        <w:rPr>
          <w:rFonts w:ascii="Calibri" w:hAnsi="Calibri"/>
          <w:b/>
          <w:sz w:val="22"/>
        </w:rPr>
        <w:t>I. Introduction and Historical Significance of Persian-Greek Conflicts</w:t>
      </w:r>
    </w:p>
    <w:p>
      <w:pPr>
        <w:spacing w:before="40" w:after="40"/>
        <w:ind w:left="504"/>
      </w:pPr>
      <w:r>
        <w:rPr>
          <w:rFonts w:ascii="Calibri" w:hAnsi="Calibri"/>
          <w:b/>
          <w:sz w:val="21"/>
        </w:rPr>
        <w:t xml:space="preserve">A. </w:t>
      </w:r>
      <w:r>
        <w:rPr>
          <w:rFonts w:ascii="Calibri" w:hAnsi="Calibri"/>
          <w:b w:val="0"/>
          <w:sz w:val="21"/>
        </w:rPr>
        <w:t>Scope and Context: Global significance far beyond Israel's geographical borders, yet foundational for Biblical history.</w:t>
      </w:r>
    </w:p>
    <w:p>
      <w:pPr>
        <w:spacing w:before="40" w:after="40"/>
        <w:ind w:left="504"/>
      </w:pPr>
      <w:r>
        <w:rPr>
          <w:rFonts w:ascii="Calibri" w:hAnsi="Calibri"/>
          <w:b/>
          <w:sz w:val="21"/>
        </w:rPr>
        <w:t xml:space="preserve">B. </w:t>
      </w:r>
      <w:r>
        <w:rPr>
          <w:rFonts w:ascii="Calibri" w:hAnsi="Calibri"/>
          <w:b w:val="0"/>
          <w:sz w:val="21"/>
        </w:rPr>
        <w:t>Trajectory of Civilization: Wars determined that the cultural and political epicenter of Western civilization moved West.</w:t>
      </w:r>
    </w:p>
    <w:p>
      <w:pPr>
        <w:spacing w:before="40" w:after="40"/>
        <w:ind w:left="504"/>
      </w:pPr>
      <w:r>
        <w:rPr>
          <w:rFonts w:ascii="Calibri" w:hAnsi="Calibri"/>
          <w:b/>
          <w:sz w:val="21"/>
        </w:rPr>
        <w:t xml:space="preserve">C. </w:t>
      </w:r>
      <w:r>
        <w:rPr>
          <w:rFonts w:ascii="Calibri" w:hAnsi="Calibri"/>
          <w:b w:val="0"/>
          <w:sz w:val="21"/>
        </w:rPr>
        <w:t>The Battle of Marathon: Darius I's initial defeat in Greece was a setback, but not a fatal catastrophe for Persia.</w:t>
      </w:r>
    </w:p>
    <w:p>
      <w:pPr>
        <w:spacing w:before="120" w:after="40"/>
        <w:ind w:left="0"/>
      </w:pPr>
      <w:r>
        <w:rPr>
          <w:rFonts w:ascii="Calibri" w:hAnsi="Calibri"/>
          <w:b/>
          <w:sz w:val="22"/>
        </w:rPr>
        <w:t>II. Administrative Genius and Imperial Infrastructure of Darius I</w:t>
      </w:r>
    </w:p>
    <w:p>
      <w:pPr>
        <w:spacing w:before="40" w:after="40"/>
        <w:ind w:left="504"/>
      </w:pPr>
      <w:r>
        <w:rPr>
          <w:rFonts w:ascii="Calibri" w:hAnsi="Calibri"/>
          <w:b/>
          <w:sz w:val="21"/>
        </w:rPr>
        <w:t xml:space="preserve">A. </w:t>
      </w:r>
      <w:r>
        <w:rPr>
          <w:rFonts w:ascii="Calibri" w:hAnsi="Calibri"/>
          <w:b w:val="0"/>
          <w:sz w:val="21"/>
        </w:rPr>
        <w:t>Satrapy Administrative System: Created internal checks and balances across provincial offices to prevent rebellion against the throne.</w:t>
      </w:r>
    </w:p>
    <w:p>
      <w:pPr>
        <w:spacing w:before="40" w:after="40"/>
        <w:ind w:left="504"/>
      </w:pPr>
      <w:r>
        <w:rPr>
          <w:rFonts w:ascii="Calibri" w:hAnsi="Calibri"/>
          <w:b/>
          <w:sz w:val="21"/>
        </w:rPr>
        <w:t xml:space="preserve">B. </w:t>
      </w:r>
      <w:r>
        <w:rPr>
          <w:rFonts w:ascii="Calibri" w:hAnsi="Calibri"/>
          <w:b w:val="0"/>
          <w:sz w:val="21"/>
        </w:rPr>
        <w:t>Royal Tax Collector: Established central financial oversight over all satrapies, generating unprecedented imperial revenue.</w:t>
      </w:r>
    </w:p>
    <w:p>
      <w:pPr>
        <w:spacing w:before="40" w:after="40"/>
        <w:ind w:left="504"/>
      </w:pPr>
      <w:r>
        <w:rPr>
          <w:rFonts w:ascii="Calibri" w:hAnsi="Calibri"/>
          <w:b/>
          <w:sz w:val="21"/>
        </w:rPr>
        <w:t xml:space="preserve">C. </w:t>
      </w:r>
      <w:r>
        <w:rPr>
          <w:rFonts w:ascii="Calibri" w:hAnsi="Calibri"/>
          <w:b w:val="0"/>
          <w:sz w:val="21"/>
        </w:rPr>
        <w:t>The Royal Road: Constructed a paved, 1,600-mile trunk road from Susa to Sardis with 111 garrisoned relay stations.</w:t>
      </w:r>
    </w:p>
    <w:p>
      <w:pPr>
        <w:spacing w:before="40" w:after="40"/>
        <w:ind w:left="504"/>
      </w:pPr>
      <w:r>
        <w:rPr>
          <w:rFonts w:ascii="Calibri" w:hAnsi="Calibri"/>
          <w:b/>
          <w:sz w:val="21"/>
        </w:rPr>
        <w:t xml:space="preserve">D. </w:t>
      </w:r>
      <w:r>
        <w:rPr>
          <w:rFonts w:ascii="Calibri" w:hAnsi="Calibri"/>
          <w:b w:val="0"/>
          <w:sz w:val="21"/>
        </w:rPr>
        <w:t>Standardization of Coinage: Invented and popularized true currency using gold darics and silver sigloi (shekels), replacing foodstuffs and weighed metals.</w:t>
      </w:r>
    </w:p>
    <w:p>
      <w:pPr>
        <w:spacing w:before="120" w:after="40"/>
        <w:ind w:left="0"/>
      </w:pPr>
      <w:r>
        <w:rPr>
          <w:rFonts w:ascii="Calibri" w:hAnsi="Calibri"/>
          <w:b/>
          <w:sz w:val="22"/>
        </w:rPr>
        <w:t>III. Xerxes I and the Great Persian Invasion of Greece</w:t>
      </w:r>
    </w:p>
    <w:p>
      <w:pPr>
        <w:spacing w:before="40" w:after="40"/>
        <w:ind w:left="504"/>
      </w:pPr>
      <w:r>
        <w:rPr>
          <w:rFonts w:ascii="Calibri" w:hAnsi="Calibri"/>
          <w:b/>
          <w:sz w:val="21"/>
        </w:rPr>
        <w:t xml:space="preserve">A. </w:t>
      </w:r>
      <w:r>
        <w:rPr>
          <w:rFonts w:ascii="Calibri" w:hAnsi="Calibri"/>
          <w:b w:val="0"/>
          <w:sz w:val="21"/>
        </w:rPr>
        <w:t>Accession and Internal Rebellions: Suppressed revolts in Egypt and Babylon, implemented Zoroastrian worship of Ahura Mazda, and stripped Babylon's royal status.</w:t>
      </w:r>
    </w:p>
    <w:p>
      <w:pPr>
        <w:spacing w:before="40" w:after="40"/>
        <w:ind w:left="504"/>
      </w:pPr>
      <w:r>
        <w:rPr>
          <w:rFonts w:ascii="Calibri" w:hAnsi="Calibri"/>
          <w:b/>
          <w:sz w:val="21"/>
        </w:rPr>
        <w:t xml:space="preserve">B. </w:t>
      </w:r>
      <w:r>
        <w:rPr>
          <w:rFonts w:ascii="Calibri" w:hAnsi="Calibri"/>
          <w:b w:val="0"/>
          <w:sz w:val="21"/>
        </w:rPr>
        <w:t>Military Force Assessment: Greek historical accounts (Herodotus: 1.7 million) exaggerated Persian troop numbers versus actual forces (50,000–100,000 men).</w:t>
      </w:r>
    </w:p>
    <w:p>
      <w:pPr>
        <w:spacing w:before="40" w:after="40"/>
        <w:ind w:left="504"/>
      </w:pPr>
      <w:r>
        <w:rPr>
          <w:rFonts w:ascii="Calibri" w:hAnsi="Calibri"/>
          <w:b/>
          <w:sz w:val="21"/>
        </w:rPr>
        <w:t xml:space="preserve">C. </w:t>
      </w:r>
      <w:r>
        <w:rPr>
          <w:rFonts w:ascii="Calibri" w:hAnsi="Calibri"/>
          <w:b w:val="0"/>
          <w:sz w:val="21"/>
        </w:rPr>
        <w:t>Battle of Thermopylae: Spartan defense holding the narrow 3-meter pass bought critical time for Athens's evacuation.</w:t>
      </w:r>
    </w:p>
    <w:p>
      <w:pPr>
        <w:spacing w:before="40" w:after="40"/>
        <w:ind w:left="504"/>
      </w:pPr>
      <w:r>
        <w:rPr>
          <w:rFonts w:ascii="Calibri" w:hAnsi="Calibri"/>
          <w:b/>
          <w:sz w:val="21"/>
        </w:rPr>
        <w:t xml:space="preserve">D. </w:t>
      </w:r>
      <w:r>
        <w:rPr>
          <w:rFonts w:ascii="Calibri" w:hAnsi="Calibri"/>
          <w:b w:val="0"/>
          <w:sz w:val="21"/>
        </w:rPr>
        <w:t>Battle of Salamis (480 BC): Athenian naval victory where smaller Greek ships outmaneuvered large Persian vessels in narrow waters.</w:t>
      </w:r>
    </w:p>
    <w:p>
      <w:pPr>
        <w:spacing w:before="40" w:after="40"/>
        <w:ind w:left="504"/>
      </w:pPr>
      <w:r>
        <w:rPr>
          <w:rFonts w:ascii="Calibri" w:hAnsi="Calibri"/>
          <w:b/>
          <w:sz w:val="21"/>
        </w:rPr>
        <w:t xml:space="preserve">E. </w:t>
      </w:r>
      <w:r>
        <w:rPr>
          <w:rFonts w:ascii="Calibri" w:hAnsi="Calibri"/>
          <w:b w:val="0"/>
          <w:sz w:val="21"/>
        </w:rPr>
        <w:t>Logistical Defeat: Destructed naval supply lines severed grain haulage, forcing Persian land forces to retreat.</w:t>
      </w:r>
    </w:p>
    <w:p>
      <w:pPr>
        <w:spacing w:before="40" w:after="40"/>
        <w:ind w:left="504"/>
      </w:pPr>
      <w:r>
        <w:rPr>
          <w:rFonts w:ascii="Calibri" w:hAnsi="Calibri"/>
          <w:b/>
          <w:sz w:val="21"/>
        </w:rPr>
        <w:t xml:space="preserve">F. </w:t>
      </w:r>
      <w:r>
        <w:rPr>
          <w:rFonts w:ascii="Calibri" w:hAnsi="Calibri"/>
          <w:b w:val="0"/>
          <w:sz w:val="21"/>
        </w:rPr>
        <w:t>Subsequent Campaigns (479 BC): Complete collapse of Persian offensive capabilities following defeats at Himera, Mycale, and Plataea.</w:t>
      </w:r>
    </w:p>
    <w:p>
      <w:pPr>
        <w:spacing w:before="120" w:after="40"/>
        <w:ind w:left="0"/>
      </w:pPr>
      <w:r>
        <w:rPr>
          <w:rFonts w:ascii="Calibri" w:hAnsi="Calibri"/>
          <w:b/>
          <w:sz w:val="22"/>
        </w:rPr>
        <w:t>IV. Intermediary Period: Persian Gold vs. Greek Disunity</w:t>
      </w:r>
    </w:p>
    <w:p>
      <w:pPr>
        <w:spacing w:before="40" w:after="40"/>
        <w:ind w:left="504"/>
      </w:pPr>
      <w:r>
        <w:rPr>
          <w:rFonts w:ascii="Calibri" w:hAnsi="Calibri"/>
          <w:b/>
          <w:sz w:val="21"/>
        </w:rPr>
        <w:t xml:space="preserve">A. </w:t>
      </w:r>
      <w:r>
        <w:rPr>
          <w:rFonts w:ascii="Calibri" w:hAnsi="Calibri"/>
          <w:b w:val="0"/>
          <w:sz w:val="21"/>
        </w:rPr>
        <w:t>Peace of Callias: Formally concluded hostilities on terms highly favorable to the Greek city-states.</w:t>
      </w:r>
    </w:p>
    <w:p>
      <w:pPr>
        <w:spacing w:before="40" w:after="40"/>
        <w:ind w:left="504"/>
      </w:pPr>
      <w:r>
        <w:rPr>
          <w:rFonts w:ascii="Calibri" w:hAnsi="Calibri"/>
          <w:b/>
          <w:sz w:val="21"/>
        </w:rPr>
        <w:t xml:space="preserve">B. </w:t>
      </w:r>
      <w:r>
        <w:rPr>
          <w:rFonts w:ascii="Calibri" w:hAnsi="Calibri"/>
          <w:b w:val="0"/>
          <w:sz w:val="21"/>
        </w:rPr>
        <w:t>Greek Internecine Conflict: Absence of Persian threat led Greek city-states back into destructive internal warfare.</w:t>
      </w:r>
    </w:p>
    <w:p>
      <w:pPr>
        <w:spacing w:before="40" w:after="40"/>
        <w:ind w:left="504"/>
      </w:pPr>
      <w:r>
        <w:rPr>
          <w:rFonts w:ascii="Calibri" w:hAnsi="Calibri"/>
          <w:b/>
          <w:sz w:val="21"/>
        </w:rPr>
        <w:t xml:space="preserve">C. </w:t>
      </w:r>
      <w:r>
        <w:rPr>
          <w:rFonts w:ascii="Calibri" w:hAnsi="Calibri"/>
          <w:b w:val="0"/>
          <w:sz w:val="21"/>
        </w:rPr>
        <w:t>Persian Gold Strategy: Persian kings strategically bribed rival Greek factions to preserve Persia's empire despite internal decay.</w:t>
      </w:r>
    </w:p>
    <w:p>
      <w:pPr>
        <w:spacing w:before="120" w:after="40"/>
        <w:ind w:left="0"/>
      </w:pPr>
      <w:r>
        <w:rPr>
          <w:rFonts w:ascii="Calibri" w:hAnsi="Calibri"/>
          <w:b/>
          <w:sz w:val="22"/>
        </w:rPr>
        <w:t>V. Alexander the Great and the Destruction of the Persian Empire</w:t>
      </w:r>
    </w:p>
    <w:p>
      <w:pPr>
        <w:spacing w:before="40" w:after="40"/>
        <w:ind w:left="504"/>
      </w:pPr>
      <w:r>
        <w:rPr>
          <w:rFonts w:ascii="Calibri" w:hAnsi="Calibri"/>
          <w:b/>
          <w:sz w:val="21"/>
        </w:rPr>
        <w:t xml:space="preserve">A. </w:t>
      </w:r>
      <w:r>
        <w:rPr>
          <w:rFonts w:ascii="Calibri" w:hAnsi="Calibri"/>
          <w:b w:val="0"/>
          <w:sz w:val="21"/>
        </w:rPr>
        <w:t>Macedonian Vision: Philip of Macedon's war plan inherited and aggressively executed by Alexander.</w:t>
      </w:r>
    </w:p>
    <w:p>
      <w:pPr>
        <w:spacing w:before="40" w:after="40"/>
        <w:ind w:left="504"/>
      </w:pPr>
      <w:r>
        <w:rPr>
          <w:rFonts w:ascii="Calibri" w:hAnsi="Calibri"/>
          <w:b/>
          <w:sz w:val="21"/>
        </w:rPr>
        <w:t xml:space="preserve">B. </w:t>
      </w:r>
      <w:r>
        <w:rPr>
          <w:rFonts w:ascii="Calibri" w:hAnsi="Calibri"/>
          <w:b w:val="0"/>
          <w:sz w:val="21"/>
        </w:rPr>
        <w:t>Decisive Military Victories: Crushed Persian armies in hard-fought engagements at Granicus River, Issus, and Gaugamela.</w:t>
      </w:r>
    </w:p>
    <w:p>
      <w:pPr>
        <w:spacing w:before="40" w:after="40"/>
        <w:ind w:left="504"/>
      </w:pPr>
      <w:r>
        <w:rPr>
          <w:rFonts w:ascii="Calibri" w:hAnsi="Calibri"/>
          <w:b/>
          <w:sz w:val="21"/>
        </w:rPr>
        <w:t xml:space="preserve">C. </w:t>
      </w:r>
      <w:r>
        <w:rPr>
          <w:rFonts w:ascii="Calibri" w:hAnsi="Calibri"/>
          <w:b w:val="0"/>
          <w:sz w:val="21"/>
        </w:rPr>
        <w:t>Mastery of Logistics: Employed naval resupply, overland ship transit on rollers, and riverine transport along the Tigris and Euphrates.</w:t>
      </w:r>
    </w:p>
    <w:p>
      <w:pPr>
        <w:spacing w:before="40" w:after="40"/>
        <w:ind w:left="504"/>
      </w:pPr>
      <w:r>
        <w:rPr>
          <w:rFonts w:ascii="Calibri" w:hAnsi="Calibri"/>
          <w:b/>
          <w:sz w:val="21"/>
        </w:rPr>
        <w:t xml:space="preserve">D. </w:t>
      </w:r>
      <w:r>
        <w:rPr>
          <w:rFonts w:ascii="Calibri" w:hAnsi="Calibri"/>
          <w:b w:val="0"/>
          <w:sz w:val="21"/>
        </w:rPr>
        <w:t>Campaign in Egypt: Welcomed as liberator, divinized, and secured southern flank before marching east toward India.</w:t>
      </w:r>
    </w:p>
    <w:p>
      <w:pPr>
        <w:spacing w:before="120" w:after="40"/>
        <w:ind w:left="0"/>
      </w:pPr>
      <w:r>
        <w:rPr>
          <w:rFonts w:ascii="Calibri" w:hAnsi="Calibri"/>
          <w:b/>
          <w:sz w:val="22"/>
        </w:rPr>
        <w:t>VI. Hellenism, Biblical Hinge, and Modern Tectonic Legacy</w:t>
      </w:r>
    </w:p>
    <w:p>
      <w:pPr>
        <w:spacing w:before="40" w:after="40"/>
        <w:ind w:left="504"/>
      </w:pPr>
      <w:r>
        <w:rPr>
          <w:rFonts w:ascii="Calibri" w:hAnsi="Calibri"/>
          <w:b/>
          <w:sz w:val="21"/>
        </w:rPr>
        <w:t xml:space="preserve">A. </w:t>
      </w:r>
      <w:r>
        <w:rPr>
          <w:rFonts w:ascii="Calibri" w:hAnsi="Calibri"/>
          <w:b w:val="0"/>
          <w:sz w:val="21"/>
        </w:rPr>
        <w:t>Apostle of Hellenism: Spread Koine Greek, urban centers, and Macedonian administrative colonies throughout the Near East.</w:t>
      </w:r>
    </w:p>
    <w:p>
      <w:pPr>
        <w:spacing w:before="40" w:after="40"/>
        <w:ind w:left="504"/>
      </w:pPr>
      <w:r>
        <w:rPr>
          <w:rFonts w:ascii="Calibri" w:hAnsi="Calibri"/>
          <w:b/>
          <w:sz w:val="21"/>
        </w:rPr>
        <w:t xml:space="preserve">B. </w:t>
      </w:r>
      <w:r>
        <w:rPr>
          <w:rFonts w:ascii="Calibri" w:hAnsi="Calibri"/>
          <w:b w:val="0"/>
          <w:sz w:val="21"/>
        </w:rPr>
        <w:t>The Historical Hinge: Served as the pivotal bridge transitioning from Old Testament background to New Testament background.</w:t>
      </w:r>
    </w:p>
    <w:p>
      <w:pPr>
        <w:spacing w:before="40" w:after="40"/>
        <w:ind w:left="504"/>
      </w:pPr>
      <w:r>
        <w:rPr>
          <w:rFonts w:ascii="Calibri" w:hAnsi="Calibri"/>
          <w:b/>
          <w:sz w:val="21"/>
        </w:rPr>
        <w:t xml:space="preserve">C. </w:t>
      </w:r>
      <w:r>
        <w:rPr>
          <w:rFonts w:ascii="Calibri" w:hAnsi="Calibri"/>
          <w:b w:val="0"/>
          <w:sz w:val="21"/>
        </w:rPr>
        <w:t>Cultural Resistance and Survival: Native Semitic populations resisted total assimilation, preserving distinct regional identities.</w:t>
      </w:r>
    </w:p>
    <w:p>
      <w:pPr>
        <w:spacing w:before="40" w:after="40"/>
        <w:ind w:left="504"/>
      </w:pPr>
      <w:r>
        <w:rPr>
          <w:rFonts w:ascii="Calibri" w:hAnsi="Calibri"/>
          <w:b/>
          <w:sz w:val="21"/>
        </w:rPr>
        <w:t xml:space="preserve">D. </w:t>
      </w:r>
      <w:r>
        <w:rPr>
          <w:rFonts w:ascii="Calibri" w:hAnsi="Calibri"/>
          <w:b w:val="0"/>
          <w:sz w:val="21"/>
        </w:rPr>
        <w:t>Enduring Fault Line: Established the long-term East-West geopolitical and cultural divide that persists into modern times.</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fldSimple w:instr="PAG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