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E07AA" w14:textId="62CA94A3" w:rsidR="00D101F1" w:rsidRDefault="00D101F1" w:rsidP="00D101F1">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10</w:t>
      </w:r>
      <w:r>
        <w:rPr>
          <w:rFonts w:ascii="Calibri" w:eastAsia="Calibri" w:hAnsi="Calibri" w:cs="Calibri"/>
          <w:b/>
          <w:bCs/>
          <w:sz w:val="42"/>
          <w:szCs w:val="42"/>
        </w:rPr>
        <w:t xml:space="preserve">, </w:t>
      </w:r>
      <w:r w:rsidRPr="00D101F1">
        <w:rPr>
          <w:rFonts w:ascii="Calibri" w:eastAsia="Calibri" w:hAnsi="Calibri" w:cs="Calibri"/>
          <w:b/>
          <w:bCs/>
          <w:sz w:val="42"/>
          <w:szCs w:val="42"/>
        </w:rPr>
        <w:t>Literature of Babylon</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7EF2B4C6" w14:textId="77777777" w:rsidR="00D101F1" w:rsidRDefault="00D101F1">
      <w:pPr>
        <w:rPr>
          <w:rFonts w:ascii="Calibri" w:eastAsia="Calibri" w:hAnsi="Calibri" w:cs="Calibri"/>
          <w:b/>
          <w:bCs/>
          <w:sz w:val="42"/>
          <w:szCs w:val="42"/>
        </w:rPr>
      </w:pPr>
    </w:p>
    <w:p w14:paraId="3F079DDC" w14:textId="77777777" w:rsidR="00C055B2" w:rsidRDefault="00000000">
      <w:r>
        <w:rPr>
          <w:rFonts w:ascii="Calibri" w:eastAsia="Calibri" w:hAnsi="Calibri" w:cs="Calibri"/>
          <w:sz w:val="24"/>
          <w:szCs w:val="24"/>
        </w:rPr>
        <w:t>Welcome, everyone, to another deep dive with us. Today, we're going to be looking at some fascinating literary connections between the Hebrew Bible and the ancient Near East. Specifically, we'll be focusing on the Old Babylonian period.</w:t>
      </w:r>
    </w:p>
    <w:p w14:paraId="223FDE5C" w14:textId="77777777" w:rsidR="00C055B2" w:rsidRDefault="00C055B2"/>
    <w:p w14:paraId="0742364F" w14:textId="34FCC41D" w:rsidR="00C055B2" w:rsidRDefault="00000000">
      <w:r>
        <w:rPr>
          <w:rFonts w:ascii="Calibri" w:eastAsia="Calibri" w:hAnsi="Calibri" w:cs="Calibri"/>
          <w:sz w:val="24"/>
          <w:szCs w:val="24"/>
        </w:rPr>
        <w:t xml:space="preserve">That's roughly 1800 to 1600 BC. So think of this as </w:t>
      </w:r>
      <w:r w:rsidR="00D101F1">
        <w:rPr>
          <w:rFonts w:ascii="Calibri" w:eastAsia="Calibri" w:hAnsi="Calibri" w:cs="Calibri"/>
          <w:sz w:val="24"/>
          <w:szCs w:val="24"/>
        </w:rPr>
        <w:t>opening a window into</w:t>
      </w:r>
      <w:r>
        <w:rPr>
          <w:rFonts w:ascii="Calibri" w:eastAsia="Calibri" w:hAnsi="Calibri" w:cs="Calibri"/>
          <w:sz w:val="24"/>
          <w:szCs w:val="24"/>
        </w:rPr>
        <w:t xml:space="preserve"> how ancient cultures viewed the world and even maybe how some of those views might challenge and enrich your understanding of some </w:t>
      </w:r>
      <w:proofErr w:type="gramStart"/>
      <w:r>
        <w:rPr>
          <w:rFonts w:ascii="Calibri" w:eastAsia="Calibri" w:hAnsi="Calibri" w:cs="Calibri"/>
          <w:sz w:val="24"/>
          <w:szCs w:val="24"/>
        </w:rPr>
        <w:t>pretty familiar</w:t>
      </w:r>
      <w:proofErr w:type="gramEnd"/>
      <w:r>
        <w:rPr>
          <w:rFonts w:ascii="Calibri" w:eastAsia="Calibri" w:hAnsi="Calibri" w:cs="Calibri"/>
          <w:sz w:val="24"/>
          <w:szCs w:val="24"/>
        </w:rPr>
        <w:t xml:space="preserve"> biblical narrative. I think you'll be surprised by how much these ancient texts resonate with questions we still ask today about the nature of the divine and humanity's relationship to the gods and even the meaning of existence itself.</w:t>
      </w:r>
    </w:p>
    <w:p w14:paraId="122A21BC" w14:textId="77777777" w:rsidR="00C055B2" w:rsidRDefault="00C055B2"/>
    <w:p w14:paraId="755CE323" w14:textId="6FF90DAB" w:rsidR="00C055B2" w:rsidRDefault="00000000">
      <w:r>
        <w:rPr>
          <w:rFonts w:ascii="Calibri" w:eastAsia="Calibri" w:hAnsi="Calibri" w:cs="Calibri"/>
          <w:sz w:val="24"/>
          <w:szCs w:val="24"/>
        </w:rPr>
        <w:t>Yeah, for sure. Well, first stop on our journey today is the ancient city of Mari. So picture this for me</w:t>
      </w:r>
      <w:r w:rsidR="00D101F1">
        <w:rPr>
          <w:rFonts w:ascii="Calibri" w:eastAsia="Calibri" w:hAnsi="Calibri" w:cs="Calibri"/>
          <w:sz w:val="24"/>
          <w:szCs w:val="24"/>
        </w:rPr>
        <w:t>:</w:t>
      </w:r>
      <w:r>
        <w:rPr>
          <w:rFonts w:ascii="Calibri" w:eastAsia="Calibri" w:hAnsi="Calibri" w:cs="Calibri"/>
          <w:sz w:val="24"/>
          <w:szCs w:val="24"/>
        </w:rPr>
        <w:t xml:space="preserve"> a bustling metropolis on the banks of the Euphrates River, a major trading hub.</w:t>
      </w:r>
    </w:p>
    <w:p w14:paraId="0782BE9D" w14:textId="77777777" w:rsidR="00C055B2" w:rsidRDefault="00C055B2"/>
    <w:p w14:paraId="3DD73B1E" w14:textId="77777777" w:rsidR="00C055B2" w:rsidRDefault="00000000">
      <w:r>
        <w:rPr>
          <w:rFonts w:ascii="Calibri" w:eastAsia="Calibri" w:hAnsi="Calibri" w:cs="Calibri"/>
          <w:sz w:val="24"/>
          <w:szCs w:val="24"/>
        </w:rPr>
        <w:t>But at its heart is this gigantic palace complex. I mean, it sprawls over two and a half acres. Wow.</w:t>
      </w:r>
    </w:p>
    <w:p w14:paraId="0503BC94" w14:textId="77777777" w:rsidR="00C055B2" w:rsidRDefault="00C055B2"/>
    <w:p w14:paraId="7B662299" w14:textId="77777777" w:rsidR="00C055B2" w:rsidRDefault="00000000">
      <w:r>
        <w:rPr>
          <w:rFonts w:ascii="Calibri" w:eastAsia="Calibri" w:hAnsi="Calibri" w:cs="Calibri"/>
          <w:sz w:val="24"/>
          <w:szCs w:val="24"/>
        </w:rPr>
        <w:t>That's huge. To put that in perspective, that's about the size of the Great Pyramid of Giza. It wasn't just about grandeur, though.</w:t>
      </w:r>
    </w:p>
    <w:p w14:paraId="184A4790" w14:textId="77777777" w:rsidR="00C055B2" w:rsidRDefault="00C055B2"/>
    <w:p w14:paraId="74A81C14" w14:textId="77777777" w:rsidR="00C055B2" w:rsidRDefault="00000000">
      <w:r>
        <w:rPr>
          <w:rFonts w:ascii="Calibri" w:eastAsia="Calibri" w:hAnsi="Calibri" w:cs="Calibri"/>
          <w:sz w:val="24"/>
          <w:szCs w:val="24"/>
        </w:rPr>
        <w:t xml:space="preserve">This palace housed a library of over 20,000 clay tablets. And each one of those offers a glimpse into how Mari society functioned. Some of these tablets have got scholars buzzing because they seem to hint at something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biblical prophecy.</w:t>
      </w:r>
    </w:p>
    <w:p w14:paraId="704A1104" w14:textId="77777777" w:rsidR="00C055B2" w:rsidRDefault="00C055B2"/>
    <w:p w14:paraId="647BBA11" w14:textId="77777777" w:rsidR="00C055B2" w:rsidRDefault="00000000">
      <w:r>
        <w:rPr>
          <w:rFonts w:ascii="Calibri" w:eastAsia="Calibri" w:hAnsi="Calibri" w:cs="Calibri"/>
          <w:sz w:val="24"/>
          <w:szCs w:val="24"/>
        </w:rPr>
        <w:t xml:space="preserve">OK, now that </w:t>
      </w:r>
      <w:proofErr w:type="gramStart"/>
      <w:r>
        <w:rPr>
          <w:rFonts w:ascii="Calibri" w:eastAsia="Calibri" w:hAnsi="Calibri" w:cs="Calibri"/>
          <w:sz w:val="24"/>
          <w:szCs w:val="24"/>
        </w:rPr>
        <w:t>definitely has</w:t>
      </w:r>
      <w:proofErr w:type="gramEnd"/>
      <w:r>
        <w:rPr>
          <w:rFonts w:ascii="Calibri" w:eastAsia="Calibri" w:hAnsi="Calibri" w:cs="Calibri"/>
          <w:sz w:val="24"/>
          <w:szCs w:val="24"/>
        </w:rPr>
        <w:t xml:space="preserve"> my attention. What's the connection? Are we talking </w:t>
      </w:r>
      <w:proofErr w:type="gramStart"/>
      <w:r>
        <w:rPr>
          <w:rFonts w:ascii="Calibri" w:eastAsia="Calibri" w:hAnsi="Calibri" w:cs="Calibri"/>
          <w:sz w:val="24"/>
          <w:szCs w:val="24"/>
        </w:rPr>
        <w:t>about like</w:t>
      </w:r>
      <w:proofErr w:type="gramEnd"/>
      <w:r>
        <w:rPr>
          <w:rFonts w:ascii="Calibri" w:eastAsia="Calibri" w:hAnsi="Calibri" w:cs="Calibri"/>
          <w:sz w:val="24"/>
          <w:szCs w:val="24"/>
        </w:rPr>
        <w:t xml:space="preserve"> ancient fortune tellers or something? Not quite. The Mari tablets mention religious functionaries who would consult the gods, especially about war.</w:t>
      </w:r>
    </w:p>
    <w:p w14:paraId="799E0280" w14:textId="77777777" w:rsidR="00C055B2" w:rsidRDefault="00C055B2"/>
    <w:p w14:paraId="3DD2F105" w14:textId="1A698DD6" w:rsidR="00C055B2" w:rsidRDefault="00000000">
      <w:r>
        <w:rPr>
          <w:rFonts w:ascii="Calibri" w:eastAsia="Calibri" w:hAnsi="Calibri" w:cs="Calibri"/>
          <w:sz w:val="24"/>
          <w:szCs w:val="24"/>
        </w:rPr>
        <w:t xml:space="preserve">So they'd ask very specific questions like, </w:t>
      </w:r>
      <w:r w:rsidR="00D101F1">
        <w:rPr>
          <w:rFonts w:ascii="Calibri" w:eastAsia="Calibri" w:hAnsi="Calibri" w:cs="Calibri"/>
          <w:sz w:val="24"/>
          <w:szCs w:val="24"/>
        </w:rPr>
        <w:t>"Will</w:t>
      </w:r>
      <w:r>
        <w:rPr>
          <w:rFonts w:ascii="Calibri" w:eastAsia="Calibri" w:hAnsi="Calibri" w:cs="Calibri"/>
          <w:sz w:val="24"/>
          <w:szCs w:val="24"/>
        </w:rPr>
        <w:t xml:space="preserve"> we be victorious if we attack this city? </w:t>
      </w:r>
      <w:r w:rsidR="00D101F1">
        <w:rPr>
          <w:rFonts w:ascii="Calibri" w:eastAsia="Calibri" w:hAnsi="Calibri" w:cs="Calibri"/>
          <w:sz w:val="24"/>
          <w:szCs w:val="24"/>
        </w:rPr>
        <w:t xml:space="preserve">To get answers, they'd sometimes engage in practices that suggest a form of </w:t>
      </w:r>
      <w:proofErr w:type="spellStart"/>
      <w:r w:rsidR="00D101F1">
        <w:rPr>
          <w:rFonts w:ascii="Calibri" w:eastAsia="Calibri" w:hAnsi="Calibri" w:cs="Calibri"/>
          <w:sz w:val="24"/>
          <w:szCs w:val="24"/>
        </w:rPr>
        <w:t>ecstaticism</w:t>
      </w:r>
      <w:proofErr w:type="spellEnd"/>
      <w:r>
        <w:rPr>
          <w:rFonts w:ascii="Calibri" w:eastAsia="Calibri" w:hAnsi="Calibri" w:cs="Calibri"/>
          <w:sz w:val="24"/>
          <w:szCs w:val="24"/>
        </w:rPr>
        <w:t xml:space="preserve">. OK, so not your average crystal ball reading then. So what exactly is </w:t>
      </w:r>
      <w:proofErr w:type="spellStart"/>
      <w:r>
        <w:rPr>
          <w:rFonts w:ascii="Calibri" w:eastAsia="Calibri" w:hAnsi="Calibri" w:cs="Calibri"/>
          <w:sz w:val="24"/>
          <w:szCs w:val="24"/>
        </w:rPr>
        <w:t>ecstaticism</w:t>
      </w:r>
      <w:proofErr w:type="spellEnd"/>
      <w:r>
        <w:rPr>
          <w:rFonts w:ascii="Calibri" w:eastAsia="Calibri" w:hAnsi="Calibri" w:cs="Calibri"/>
          <w:sz w:val="24"/>
          <w:szCs w:val="24"/>
        </w:rPr>
        <w:t>? Imagine a state of altered consciousness, a trance-like experience where an individual feels like they're stepping outside of themselves, connecting with the divine realm.</w:t>
      </w:r>
    </w:p>
    <w:p w14:paraId="607524DB" w14:textId="77777777" w:rsidR="00C055B2" w:rsidRDefault="00C055B2"/>
    <w:p w14:paraId="0913CFD0" w14:textId="7C98F342" w:rsidR="00C055B2" w:rsidRDefault="00000000">
      <w:r>
        <w:rPr>
          <w:rFonts w:ascii="Calibri" w:eastAsia="Calibri" w:hAnsi="Calibri" w:cs="Calibri"/>
          <w:sz w:val="24"/>
          <w:szCs w:val="24"/>
        </w:rPr>
        <w:t>And it was believed that in this state, they could access hidden knowledge</w:t>
      </w:r>
      <w:r w:rsidR="00D101F1">
        <w:rPr>
          <w:rFonts w:ascii="Calibri" w:eastAsia="Calibri" w:hAnsi="Calibri" w:cs="Calibri"/>
          <w:sz w:val="24"/>
          <w:szCs w:val="24"/>
        </w:rPr>
        <w:t xml:space="preserve"> and</w:t>
      </w:r>
      <w:r>
        <w:rPr>
          <w:rFonts w:ascii="Calibri" w:eastAsia="Calibri" w:hAnsi="Calibri" w:cs="Calibri"/>
          <w:sz w:val="24"/>
          <w:szCs w:val="24"/>
        </w:rPr>
        <w:t xml:space="preserve"> relay messages from the gods. Wow, that's fascinating. But how does this relate to the biblical prophets? I mean, weren't they delivering messages about morality and justice? And God's covenant with his people? That's the crucial distinction.</w:t>
      </w:r>
    </w:p>
    <w:p w14:paraId="58180167" w14:textId="77777777" w:rsidR="00C055B2" w:rsidRDefault="00C055B2"/>
    <w:p w14:paraId="2BFAB804" w14:textId="77777777" w:rsidR="00C055B2" w:rsidRDefault="00000000">
      <w:r>
        <w:rPr>
          <w:rFonts w:ascii="Calibri" w:eastAsia="Calibri" w:hAnsi="Calibri" w:cs="Calibri"/>
          <w:sz w:val="24"/>
          <w:szCs w:val="24"/>
        </w:rPr>
        <w:t>While the Mari functionaries focused on yes-no answers to very practical questions, the biblical prophets had a much broader role. They were challenging kings, calling out social injustices, urging the Israelites to live up to their covenant obligations. So there's a real difference in the scope of their pronouncements.</w:t>
      </w:r>
    </w:p>
    <w:p w14:paraId="4C7244FF" w14:textId="77777777" w:rsidR="00C055B2" w:rsidRDefault="00C055B2"/>
    <w:p w14:paraId="56CDD8C8" w14:textId="77777777" w:rsidR="00C055B2" w:rsidRDefault="00000000">
      <w:r>
        <w:rPr>
          <w:rFonts w:ascii="Calibri" w:eastAsia="Calibri" w:hAnsi="Calibri" w:cs="Calibri"/>
          <w:sz w:val="24"/>
          <w:szCs w:val="24"/>
        </w:rPr>
        <w:t>It's not just about predicting the future. It's about shaping the moral and spiritual landscape. Precisely.</w:t>
      </w:r>
    </w:p>
    <w:p w14:paraId="32024AF2" w14:textId="77777777" w:rsidR="00C055B2" w:rsidRDefault="00C055B2"/>
    <w:p w14:paraId="1D01FB09" w14:textId="77777777" w:rsidR="00C055B2" w:rsidRDefault="00000000">
      <w:r>
        <w:rPr>
          <w:rFonts w:ascii="Calibri" w:eastAsia="Calibri" w:hAnsi="Calibri" w:cs="Calibri"/>
          <w:sz w:val="24"/>
          <w:szCs w:val="24"/>
        </w:rPr>
        <w:t>And that ethical component, that emphasis on righteousness and living in accordance with God's will, that's the real hallmark of the biblical prophets. It sets it apart from that more pragmatic approach we see at Mari. Yeah, it's like comparing, you know, a weather forecast with a profound philosophical treatise.</w:t>
      </w:r>
    </w:p>
    <w:p w14:paraId="700848EE" w14:textId="77777777" w:rsidR="00C055B2" w:rsidRDefault="00C055B2"/>
    <w:p w14:paraId="08E2C94D" w14:textId="77777777" w:rsidR="00C055B2" w:rsidRDefault="00000000">
      <w:r>
        <w:rPr>
          <w:rFonts w:ascii="Calibri" w:eastAsia="Calibri" w:hAnsi="Calibri" w:cs="Calibri"/>
          <w:sz w:val="24"/>
          <w:szCs w:val="24"/>
        </w:rPr>
        <w:t>Both might offer guidance, but they operate on totally different levels. And the Mari tablets, while intriguing, remind us to be cautious about drawing simple parallels. We need to consider the specific context, the nuances of each tradition, to fully appreciate what makes each unique.</w:t>
      </w:r>
    </w:p>
    <w:p w14:paraId="7F5145BE" w14:textId="77777777" w:rsidR="00C055B2" w:rsidRDefault="00C055B2"/>
    <w:p w14:paraId="6BED81C2" w14:textId="7C4D5EFD" w:rsidR="00C055B2" w:rsidRDefault="00000000">
      <w:r>
        <w:rPr>
          <w:rFonts w:ascii="Calibri" w:eastAsia="Calibri" w:hAnsi="Calibri" w:cs="Calibri"/>
          <w:sz w:val="24"/>
          <w:szCs w:val="24"/>
        </w:rPr>
        <w:t>That's a great point. Speaking of surprising discoveries, those Mari tablets also reveal a whole other layer of complexity when it comes to language, especially the language of covenants. Yes, the tablets give us insights into how certain words</w:t>
      </w:r>
      <w:r w:rsidR="00D101F1">
        <w:rPr>
          <w:rFonts w:ascii="Calibri" w:eastAsia="Calibri" w:hAnsi="Calibri" w:cs="Calibri"/>
          <w:sz w:val="24"/>
          <w:szCs w:val="24"/>
        </w:rPr>
        <w:t>- words like fodder, son, love, even hate-</w:t>
      </w:r>
      <w:r>
        <w:rPr>
          <w:rFonts w:ascii="Calibri" w:eastAsia="Calibri" w:hAnsi="Calibri" w:cs="Calibri"/>
          <w:sz w:val="24"/>
          <w:szCs w:val="24"/>
        </w:rPr>
        <w:t xml:space="preserve"> took on very specific meanings in a covenant context.</w:t>
      </w:r>
    </w:p>
    <w:p w14:paraId="1197D382" w14:textId="77777777" w:rsidR="00C055B2" w:rsidRDefault="00C055B2"/>
    <w:p w14:paraId="0899E897" w14:textId="77777777" w:rsidR="00C055B2" w:rsidRDefault="00000000">
      <w:r>
        <w:rPr>
          <w:rFonts w:ascii="Calibri" w:eastAsia="Calibri" w:hAnsi="Calibri" w:cs="Calibri"/>
          <w:sz w:val="24"/>
          <w:szCs w:val="24"/>
        </w:rPr>
        <w:t>Wait a minute. Hold on. You're saying that love doesn't always mean love? Think of it this way.</w:t>
      </w:r>
    </w:p>
    <w:p w14:paraId="137C8B7A" w14:textId="77777777" w:rsidR="00C055B2" w:rsidRDefault="00C055B2"/>
    <w:p w14:paraId="2BFF77A7" w14:textId="77777777" w:rsidR="00C055B2" w:rsidRDefault="00000000">
      <w:r>
        <w:rPr>
          <w:rFonts w:ascii="Calibri" w:eastAsia="Calibri" w:hAnsi="Calibri" w:cs="Calibri"/>
          <w:sz w:val="24"/>
          <w:szCs w:val="24"/>
        </w:rPr>
        <w:t>In the ancient world, covenants were like these binding agreements that shaped social and political relationships. And within these covenants, words like father and son didn't necessarily refer to literal family ties. So it's less about biology and more about roles and obligations within the agreement.</w:t>
      </w:r>
    </w:p>
    <w:p w14:paraId="029DFB38" w14:textId="77777777" w:rsidR="00C055B2" w:rsidRDefault="00C055B2"/>
    <w:p w14:paraId="01BB33A4" w14:textId="77777777" w:rsidR="00C055B2" w:rsidRDefault="00000000">
      <w:r>
        <w:rPr>
          <w:rFonts w:ascii="Calibri" w:eastAsia="Calibri" w:hAnsi="Calibri" w:cs="Calibri"/>
          <w:sz w:val="24"/>
          <w:szCs w:val="24"/>
        </w:rPr>
        <w:t>Exactly. Father often represented the superior party, the protector and provider. Son signified the subordinate, the one who owes loyalty and obedience, power dynamics and responsibilities, not necessarily warm and fuzzy feelings.</w:t>
      </w:r>
    </w:p>
    <w:p w14:paraId="05B8D913" w14:textId="77777777" w:rsidR="00C055B2" w:rsidRDefault="00C055B2"/>
    <w:p w14:paraId="1F6C64BF" w14:textId="77777777" w:rsidR="00C055B2" w:rsidRDefault="00000000">
      <w:r>
        <w:rPr>
          <w:rFonts w:ascii="Calibri" w:eastAsia="Calibri" w:hAnsi="Calibri" w:cs="Calibri"/>
          <w:sz w:val="24"/>
          <w:szCs w:val="24"/>
        </w:rPr>
        <w:t>Okay, so far so good. But what about love and hate? How do those fit into this whole covenant language? Love in this context signifies complete faithfulness to the covenant, unwavering loyalty and obedience to the terms of the agreement. It's not just about feelings.</w:t>
      </w:r>
    </w:p>
    <w:p w14:paraId="1C61C41A" w14:textId="77777777" w:rsidR="00C055B2" w:rsidRDefault="00C055B2"/>
    <w:p w14:paraId="6DACD57F" w14:textId="77777777" w:rsidR="00C055B2" w:rsidRDefault="00000000">
      <w:r>
        <w:rPr>
          <w:rFonts w:ascii="Calibri" w:eastAsia="Calibri" w:hAnsi="Calibri" w:cs="Calibri"/>
          <w:sz w:val="24"/>
          <w:szCs w:val="24"/>
        </w:rPr>
        <w:t>It's about action, fulfilling your obligations. So it's more like saying, I've got your back no matter what. I'm committed to this agreement.</w:t>
      </w:r>
    </w:p>
    <w:p w14:paraId="1A876C9A" w14:textId="77777777" w:rsidR="00C055B2" w:rsidRDefault="00C055B2"/>
    <w:p w14:paraId="585E0AC3" w14:textId="77777777" w:rsidR="00C055B2" w:rsidRDefault="00000000">
      <w:r>
        <w:rPr>
          <w:rFonts w:ascii="Calibri" w:eastAsia="Calibri" w:hAnsi="Calibri" w:cs="Calibri"/>
          <w:sz w:val="24"/>
          <w:szCs w:val="24"/>
        </w:rPr>
        <w:t>Exactly. And on the flip side, hate in a covenant context signifies the rejection of that relationship, a breaking of the bonds, a withdrawal of loyalty. Wow.</w:t>
      </w:r>
    </w:p>
    <w:p w14:paraId="2ACFCB3C" w14:textId="77777777" w:rsidR="00C055B2" w:rsidRDefault="00C055B2"/>
    <w:p w14:paraId="00B481F6" w14:textId="1DEF3FC9" w:rsidR="00C055B2" w:rsidRDefault="00000000">
      <w:r>
        <w:rPr>
          <w:rFonts w:ascii="Calibri" w:eastAsia="Calibri" w:hAnsi="Calibri" w:cs="Calibri"/>
          <w:sz w:val="24"/>
          <w:szCs w:val="24"/>
        </w:rPr>
        <w:t>That really changes how you read certain biblical passages, like that famous line from Deuteronomy</w:t>
      </w:r>
      <w:r w:rsidR="00D101F1">
        <w:rPr>
          <w:rFonts w:ascii="Calibri" w:eastAsia="Calibri" w:hAnsi="Calibri" w:cs="Calibri"/>
          <w:sz w:val="24"/>
          <w:szCs w:val="24"/>
        </w:rPr>
        <w:t>: you shall love the Lord your God with all your heart, with all your soul,</w:t>
      </w:r>
      <w:r>
        <w:rPr>
          <w:rFonts w:ascii="Calibri" w:eastAsia="Calibri" w:hAnsi="Calibri" w:cs="Calibri"/>
          <w:sz w:val="24"/>
          <w:szCs w:val="24"/>
        </w:rPr>
        <w:t xml:space="preserve"> and with all </w:t>
      </w:r>
      <w:proofErr w:type="spellStart"/>
      <w:r>
        <w:rPr>
          <w:rFonts w:ascii="Calibri" w:eastAsia="Calibri" w:hAnsi="Calibri" w:cs="Calibri"/>
          <w:sz w:val="24"/>
          <w:szCs w:val="24"/>
        </w:rPr>
        <w:t>your</w:t>
      </w:r>
      <w:proofErr w:type="spellEnd"/>
      <w:r>
        <w:rPr>
          <w:rFonts w:ascii="Calibri" w:eastAsia="Calibri" w:hAnsi="Calibri" w:cs="Calibri"/>
          <w:sz w:val="24"/>
          <w:szCs w:val="24"/>
        </w:rPr>
        <w:t xml:space="preserve"> might. If we apply this ancient understanding of covenant language, that verse takes on a whole new dimension. It's not just about having</w:t>
      </w:r>
      <w:r w:rsidR="00D101F1">
        <w:rPr>
          <w:rFonts w:ascii="Calibri" w:eastAsia="Calibri" w:hAnsi="Calibri" w:cs="Calibri"/>
          <w:sz w:val="24"/>
          <w:szCs w:val="24"/>
        </w:rPr>
        <w:t>, like,</w:t>
      </w:r>
      <w:r>
        <w:rPr>
          <w:rFonts w:ascii="Calibri" w:eastAsia="Calibri" w:hAnsi="Calibri" w:cs="Calibri"/>
          <w:sz w:val="24"/>
          <w:szCs w:val="24"/>
        </w:rPr>
        <w:t xml:space="preserve"> warm feelings for God.</w:t>
      </w:r>
    </w:p>
    <w:p w14:paraId="27EA6095" w14:textId="77777777" w:rsidR="00C055B2" w:rsidRDefault="00C055B2"/>
    <w:p w14:paraId="65880008" w14:textId="77777777" w:rsidR="00C055B2" w:rsidRDefault="00000000">
      <w:r>
        <w:rPr>
          <w:rFonts w:ascii="Calibri" w:eastAsia="Calibri" w:hAnsi="Calibri" w:cs="Calibri"/>
          <w:sz w:val="24"/>
          <w:szCs w:val="24"/>
        </w:rPr>
        <w:t xml:space="preserve">It's a call to radical faithfulness, to complete obedience, to living every aspect of your life in alignment with the covenant. That's a </w:t>
      </w:r>
      <w:proofErr w:type="gramStart"/>
      <w:r>
        <w:rPr>
          <w:rFonts w:ascii="Calibri" w:eastAsia="Calibri" w:hAnsi="Calibri" w:cs="Calibri"/>
          <w:sz w:val="24"/>
          <w:szCs w:val="24"/>
        </w:rPr>
        <w:t>pretty demanding</w:t>
      </w:r>
      <w:proofErr w:type="gramEnd"/>
      <w:r>
        <w:rPr>
          <w:rFonts w:ascii="Calibri" w:eastAsia="Calibri" w:hAnsi="Calibri" w:cs="Calibri"/>
          <w:sz w:val="24"/>
          <w:szCs w:val="24"/>
        </w:rPr>
        <w:t xml:space="preserve"> kind of love. It's about action, commitment, living up to your end of the bargain.</w:t>
      </w:r>
    </w:p>
    <w:p w14:paraId="2D761853" w14:textId="77777777" w:rsidR="00C055B2" w:rsidRDefault="00C055B2"/>
    <w:p w14:paraId="268FE90B" w14:textId="77777777" w:rsidR="00C055B2" w:rsidRDefault="00000000">
      <w:r>
        <w:rPr>
          <w:rFonts w:ascii="Calibri" w:eastAsia="Calibri" w:hAnsi="Calibri" w:cs="Calibri"/>
          <w:sz w:val="24"/>
          <w:szCs w:val="24"/>
        </w:rPr>
        <w:t xml:space="preserve">It's not just about feeling good. And this language pops up in some </w:t>
      </w:r>
      <w:proofErr w:type="gramStart"/>
      <w:r>
        <w:rPr>
          <w:rFonts w:ascii="Calibri" w:eastAsia="Calibri" w:hAnsi="Calibri" w:cs="Calibri"/>
          <w:sz w:val="24"/>
          <w:szCs w:val="24"/>
        </w:rPr>
        <w:t>pretty unexpected</w:t>
      </w:r>
      <w:proofErr w:type="gramEnd"/>
      <w:r>
        <w:rPr>
          <w:rFonts w:ascii="Calibri" w:eastAsia="Calibri" w:hAnsi="Calibri" w:cs="Calibri"/>
          <w:sz w:val="24"/>
          <w:szCs w:val="24"/>
        </w:rPr>
        <w:t xml:space="preserve"> places in the Bible. Take Malachi 1.2 to 3, for example, where God says, I have loved Jacob, but Esau I have hated.</w:t>
      </w:r>
    </w:p>
    <w:p w14:paraId="79EC0A02" w14:textId="77777777" w:rsidR="00C055B2" w:rsidRDefault="00C055B2"/>
    <w:p w14:paraId="6F48E5B6" w14:textId="77777777" w:rsidR="00C055B2" w:rsidRDefault="00000000">
      <w:r>
        <w:rPr>
          <w:rFonts w:ascii="Calibri" w:eastAsia="Calibri" w:hAnsi="Calibri" w:cs="Calibri"/>
          <w:sz w:val="24"/>
          <w:szCs w:val="24"/>
        </w:rPr>
        <w:t xml:space="preserve">Oh yeah, that sounds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God hated Esau. Remember, we're dealing with covenant language here.</w:t>
      </w:r>
    </w:p>
    <w:p w14:paraId="5AA1620A" w14:textId="77777777" w:rsidR="00C055B2" w:rsidRDefault="00C055B2"/>
    <w:p w14:paraId="7C3AFB43" w14:textId="78AB7581" w:rsidR="00C055B2" w:rsidRDefault="00D101F1">
      <w:r>
        <w:rPr>
          <w:rFonts w:ascii="Calibri" w:eastAsia="Calibri" w:hAnsi="Calibri" w:cs="Calibri"/>
          <w:sz w:val="24"/>
          <w:szCs w:val="24"/>
        </w:rPr>
        <w:t>To understand</w:t>
      </w:r>
      <w:r w:rsidR="00000000">
        <w:rPr>
          <w:rFonts w:ascii="Calibri" w:eastAsia="Calibri" w:hAnsi="Calibri" w:cs="Calibri"/>
          <w:sz w:val="24"/>
          <w:szCs w:val="24"/>
        </w:rPr>
        <w:t xml:space="preserve"> this passage, we need to consider the Abrahamic covenant, God's promise to bless Abraham and his descendants. Yeah. Refresh my memory.</w:t>
      </w:r>
    </w:p>
    <w:p w14:paraId="7DC62D2D" w14:textId="77777777" w:rsidR="00C055B2" w:rsidRDefault="00C055B2"/>
    <w:p w14:paraId="36C010A8" w14:textId="77777777" w:rsidR="00C055B2" w:rsidRDefault="00000000">
      <w:r>
        <w:rPr>
          <w:rFonts w:ascii="Calibri" w:eastAsia="Calibri" w:hAnsi="Calibri" w:cs="Calibri"/>
          <w:sz w:val="24"/>
          <w:szCs w:val="24"/>
        </w:rPr>
        <w:t>What's the significance of the Abrahamic covenant? It's a foundational covenant in the Bible, establishing a special relationship between God and Abraham's descendants. God promises to bless Abraham with land, descendants, and a unique role in God's plan. So how did Jacob and Esau fit into this? Jacob and Esau are Abraham's grandsons, and God ultimately chooses Jacob to carry on the line of the Abrahamic covenant.</w:t>
      </w:r>
    </w:p>
    <w:p w14:paraId="014BD9DF" w14:textId="77777777" w:rsidR="00C055B2" w:rsidRDefault="00C055B2"/>
    <w:p w14:paraId="55F1F582" w14:textId="77777777" w:rsidR="00C055B2" w:rsidRDefault="00000000">
      <w:r>
        <w:rPr>
          <w:rFonts w:ascii="Calibri" w:eastAsia="Calibri" w:hAnsi="Calibri" w:cs="Calibri"/>
          <w:sz w:val="24"/>
          <w:szCs w:val="24"/>
        </w:rPr>
        <w:t>So the love and hate in Malachi refer to God's selection of Jacob, not to some personal dislike for Esau. So it's more about who's in and who's out of the covenant. Who's carrying the torch? Precisely.</w:t>
      </w:r>
    </w:p>
    <w:p w14:paraId="3E647097" w14:textId="77777777" w:rsidR="00C055B2" w:rsidRDefault="00C055B2"/>
    <w:p w14:paraId="2E403988" w14:textId="77777777" w:rsidR="00C055B2" w:rsidRDefault="00000000">
      <w:r>
        <w:rPr>
          <w:rFonts w:ascii="Calibri" w:eastAsia="Calibri" w:hAnsi="Calibri" w:cs="Calibri"/>
          <w:sz w:val="24"/>
          <w:szCs w:val="24"/>
        </w:rPr>
        <w:t>And we see this covenant language used by Jesus as well. In Matthew 10.37, he says, whoever loves father or mother more than me is not worthy of me. Wow.</w:t>
      </w:r>
    </w:p>
    <w:p w14:paraId="70EBE6BA" w14:textId="77777777" w:rsidR="00C055B2" w:rsidRDefault="00C055B2"/>
    <w:p w14:paraId="24FF62FC" w14:textId="77777777" w:rsidR="00C055B2"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Is he saying that we should just abandon our families? He's using this ancient language to emphasize a radical shift in loyalty. Commitment to him and his mission should take precedence, even over traditional family bonds.</w:t>
      </w:r>
    </w:p>
    <w:p w14:paraId="7485294C" w14:textId="77777777" w:rsidR="00C055B2" w:rsidRDefault="00C055B2"/>
    <w:p w14:paraId="338E3AF3" w14:textId="77777777" w:rsidR="00C055B2" w:rsidRDefault="00000000">
      <w:r>
        <w:rPr>
          <w:rFonts w:ascii="Calibri" w:eastAsia="Calibri" w:hAnsi="Calibri" w:cs="Calibri"/>
          <w:sz w:val="24"/>
          <w:szCs w:val="24"/>
        </w:rPr>
        <w:t>It's a call to reorient your priorities, to place your allegiance to him above all else. So it's not about rejecting your family, but recognizing a higher loyalty, a more profound commitment. Exactly.</w:t>
      </w:r>
    </w:p>
    <w:p w14:paraId="72785D4F" w14:textId="77777777" w:rsidR="00C055B2" w:rsidRDefault="00C055B2"/>
    <w:p w14:paraId="0EA08229" w14:textId="77777777" w:rsidR="00C055B2" w:rsidRDefault="00000000">
      <w:r>
        <w:rPr>
          <w:rFonts w:ascii="Calibri" w:eastAsia="Calibri" w:hAnsi="Calibri" w:cs="Calibri"/>
          <w:sz w:val="24"/>
          <w:szCs w:val="24"/>
        </w:rPr>
        <w:t>It's about understanding that following Jesus demands a radical realignment of your life, your values, your allegiances. I'm starting to see how understanding this ancient language, you know, can really unlock some new layers of meaning in the Bible. But let's shift gears for a minute and journey back in time to ancient Mesopotamia.</w:t>
      </w:r>
    </w:p>
    <w:p w14:paraId="3EAE0615" w14:textId="77777777" w:rsidR="00C055B2" w:rsidRDefault="00C055B2"/>
    <w:p w14:paraId="352C2D65" w14:textId="77777777" w:rsidR="00C055B2" w:rsidRDefault="00000000">
      <w:r>
        <w:rPr>
          <w:rFonts w:ascii="Calibri" w:eastAsia="Calibri" w:hAnsi="Calibri" w:cs="Calibri"/>
          <w:sz w:val="24"/>
          <w:szCs w:val="24"/>
        </w:rPr>
        <w:t>We're about to encounter one of the oldest stories ever written, and it might sound kind of familiar. We're talking about the Epic of Gilgamesh, right? One and only. Yeah.</w:t>
      </w:r>
    </w:p>
    <w:p w14:paraId="7AD64664" w14:textId="77777777" w:rsidR="00C055B2" w:rsidRDefault="00C055B2"/>
    <w:p w14:paraId="09576E35" w14:textId="77777777" w:rsidR="00C055B2" w:rsidRDefault="00000000">
      <w:r>
        <w:rPr>
          <w:rFonts w:ascii="Calibri" w:eastAsia="Calibri" w:hAnsi="Calibri" w:cs="Calibri"/>
          <w:sz w:val="24"/>
          <w:szCs w:val="24"/>
        </w:rPr>
        <w:t xml:space="preserve">I've heard it mentioned before,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my knowledge is </w:t>
      </w:r>
      <w:proofErr w:type="gramStart"/>
      <w:r>
        <w:rPr>
          <w:rFonts w:ascii="Calibri" w:eastAsia="Calibri" w:hAnsi="Calibri" w:cs="Calibri"/>
          <w:sz w:val="24"/>
          <w:szCs w:val="24"/>
        </w:rPr>
        <w:t>pretty limited</w:t>
      </w:r>
      <w:proofErr w:type="gramEnd"/>
      <w:r>
        <w:rPr>
          <w:rFonts w:ascii="Calibri" w:eastAsia="Calibri" w:hAnsi="Calibri" w:cs="Calibri"/>
          <w:sz w:val="24"/>
          <w:szCs w:val="24"/>
        </w:rPr>
        <w:t xml:space="preserve">. Well, get ready to be transported back to the 18th century BC, centuries before the Hebrew Bible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even written. Imagine a world of powerful kings and towering ziggurats and a hero whose exploits could rival those of any Greek demigod.</w:t>
      </w:r>
    </w:p>
    <w:p w14:paraId="7A2B8EBD" w14:textId="77777777" w:rsidR="00C055B2" w:rsidRDefault="00C055B2"/>
    <w:p w14:paraId="740FDE4B" w14:textId="77777777" w:rsidR="00C055B2" w:rsidRDefault="00000000">
      <w:r>
        <w:rPr>
          <w:rFonts w:ascii="Calibri" w:eastAsia="Calibri" w:hAnsi="Calibri" w:cs="Calibri"/>
          <w:sz w:val="24"/>
          <w:szCs w:val="24"/>
        </w:rPr>
        <w:t>Okay, I'm intrigued. Who is this Mesopotamian superhero? His name is Gilgamesh, and he's two-thirds god and one-third human. He's known for his strength and his adventurous spirit.</w:t>
      </w:r>
    </w:p>
    <w:p w14:paraId="1FCFEA58" w14:textId="77777777" w:rsidR="00C055B2" w:rsidRDefault="00C055B2"/>
    <w:p w14:paraId="065DF8A1" w14:textId="77777777" w:rsidR="00C055B2" w:rsidRDefault="00000000">
      <w:r>
        <w:rPr>
          <w:rFonts w:ascii="Calibri" w:eastAsia="Calibri" w:hAnsi="Calibri" w:cs="Calibri"/>
          <w:sz w:val="24"/>
          <w:szCs w:val="24"/>
        </w:rPr>
        <w:t>And well, let's just say he's quite the charmer. He sounds like he could give Hercules a run for his money. Oh, absolutely.</w:t>
      </w:r>
    </w:p>
    <w:p w14:paraId="5E17F6FA" w14:textId="77777777" w:rsidR="00C055B2" w:rsidRDefault="00C055B2"/>
    <w:p w14:paraId="586AC164" w14:textId="77777777" w:rsidR="00C055B2" w:rsidRDefault="00000000">
      <w:r>
        <w:rPr>
          <w:rFonts w:ascii="Calibri" w:eastAsia="Calibri" w:hAnsi="Calibri" w:cs="Calibri"/>
          <w:sz w:val="24"/>
          <w:szCs w:val="24"/>
        </w:rPr>
        <w:t>But Gilgamesh isn't just a muscle-bound hero. He's also a king. You know a ruler who grapples with the responsibilities of power and the complexities of human existence.</w:t>
      </w:r>
    </w:p>
    <w:p w14:paraId="1289FABD" w14:textId="77777777" w:rsidR="00C055B2" w:rsidRDefault="00C055B2"/>
    <w:p w14:paraId="5264DD3B" w14:textId="77777777" w:rsidR="00C055B2" w:rsidRDefault="00000000">
      <w:r>
        <w:rPr>
          <w:rFonts w:ascii="Calibri" w:eastAsia="Calibri" w:hAnsi="Calibri" w:cs="Calibri"/>
          <w:sz w:val="24"/>
          <w:szCs w:val="24"/>
        </w:rPr>
        <w:t xml:space="preserve">And here's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The Epic of Gilgamesh contains a flood narrative that bears some striking similarities to the story of Noah's Ark. A Mesopotamian flood story.</w:t>
      </w:r>
    </w:p>
    <w:p w14:paraId="0287FF99" w14:textId="77777777" w:rsidR="00C055B2" w:rsidRDefault="00C055B2"/>
    <w:p w14:paraId="366537EC" w14:textId="77777777" w:rsidR="00C055B2" w:rsidRDefault="00000000">
      <w:r>
        <w:rPr>
          <w:rFonts w:ascii="Calibri" w:eastAsia="Calibri" w:hAnsi="Calibri" w:cs="Calibri"/>
          <w:sz w:val="24"/>
          <w:szCs w:val="24"/>
        </w:rPr>
        <w:t xml:space="preserve">Wow, that's incredible. So are we talking about </w:t>
      </w:r>
      <w:proofErr w:type="gramStart"/>
      <w:r>
        <w:rPr>
          <w:rFonts w:ascii="Calibri" w:eastAsia="Calibri" w:hAnsi="Calibri" w:cs="Calibri"/>
          <w:sz w:val="24"/>
          <w:szCs w:val="24"/>
        </w:rPr>
        <w:t>a direct</w:t>
      </w:r>
      <w:proofErr w:type="gramEnd"/>
      <w:r>
        <w:rPr>
          <w:rFonts w:ascii="Calibri" w:eastAsia="Calibri" w:hAnsi="Calibri" w:cs="Calibri"/>
          <w:sz w:val="24"/>
          <w:szCs w:val="24"/>
        </w:rPr>
        <w:t xml:space="preserve"> borrowing? Did the biblical writers just lift the story from Gilgamesh? That's the question that has puzzled scholars for centuries. I mean, there are </w:t>
      </w:r>
      <w:proofErr w:type="gramStart"/>
      <w:r>
        <w:rPr>
          <w:rFonts w:ascii="Calibri" w:eastAsia="Calibri" w:hAnsi="Calibri" w:cs="Calibri"/>
          <w:sz w:val="24"/>
          <w:szCs w:val="24"/>
        </w:rPr>
        <w:t>definitely some</w:t>
      </w:r>
      <w:proofErr w:type="gramEnd"/>
      <w:r>
        <w:rPr>
          <w:rFonts w:ascii="Calibri" w:eastAsia="Calibri" w:hAnsi="Calibri" w:cs="Calibri"/>
          <w:sz w:val="24"/>
          <w:szCs w:val="24"/>
        </w:rPr>
        <w:t xml:space="preserve"> parallels that are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but there are also some significant differences that we can't ignore.</w:t>
      </w:r>
    </w:p>
    <w:p w14:paraId="641F1A13" w14:textId="77777777" w:rsidR="00C055B2" w:rsidRDefault="00C055B2"/>
    <w:p w14:paraId="1838245F" w14:textId="77777777" w:rsidR="00C055B2" w:rsidRDefault="00000000">
      <w:r>
        <w:rPr>
          <w:rFonts w:ascii="Calibri" w:eastAsia="Calibri" w:hAnsi="Calibri" w:cs="Calibri"/>
          <w:sz w:val="24"/>
          <w:szCs w:val="24"/>
        </w:rPr>
        <w:t>Okay, so let's dive into the details. What are some of the key similarities? Well, both narratives feature a catastrophic flood. It's sent by the gods to wipe out humanity.</w:t>
      </w:r>
    </w:p>
    <w:p w14:paraId="3CD7FF58" w14:textId="77777777" w:rsidR="00C055B2" w:rsidRDefault="00C055B2"/>
    <w:p w14:paraId="456B9A9A" w14:textId="64C7C62E" w:rsidR="00C055B2" w:rsidRDefault="00000000">
      <w:r>
        <w:rPr>
          <w:rFonts w:ascii="Calibri" w:eastAsia="Calibri" w:hAnsi="Calibri" w:cs="Calibri"/>
          <w:sz w:val="24"/>
          <w:szCs w:val="24"/>
        </w:rPr>
        <w:t>And in both stories, a chosen individual is warned of the impending disaster and instructed to build a vessel to survive. And in both cases, the floodwaters recede</w:t>
      </w:r>
      <w:r w:rsidR="00D101F1">
        <w:rPr>
          <w:rFonts w:ascii="Calibri" w:eastAsia="Calibri" w:hAnsi="Calibri" w:cs="Calibri"/>
          <w:sz w:val="24"/>
          <w:szCs w:val="24"/>
        </w:rPr>
        <w:t>,</w:t>
      </w:r>
      <w:r>
        <w:rPr>
          <w:rFonts w:ascii="Calibri" w:eastAsia="Calibri" w:hAnsi="Calibri" w:cs="Calibri"/>
          <w:sz w:val="24"/>
          <w:szCs w:val="24"/>
        </w:rPr>
        <w:t xml:space="preserve"> and the ark or boat comes to rest on a mountain. And then birds are sent out to search for dry land.</w:t>
      </w:r>
    </w:p>
    <w:p w14:paraId="4C16D24C" w14:textId="77777777" w:rsidR="00C055B2" w:rsidRDefault="00C055B2"/>
    <w:p w14:paraId="228E8AF9" w14:textId="77777777" w:rsidR="00C055B2" w:rsidRDefault="00000000">
      <w:r>
        <w:rPr>
          <w:rFonts w:ascii="Calibri" w:eastAsia="Calibri" w:hAnsi="Calibri" w:cs="Calibri"/>
          <w:sz w:val="24"/>
          <w:szCs w:val="24"/>
        </w:rPr>
        <w:t>So the basic framework of the story is remarkably similar. But you mentioned some key differences too. What are those? One of the most striking differences is the reason for the flood.</w:t>
      </w:r>
    </w:p>
    <w:p w14:paraId="5176325F" w14:textId="77777777" w:rsidR="00C055B2" w:rsidRDefault="00C055B2"/>
    <w:p w14:paraId="3E773E07" w14:textId="77777777" w:rsidR="00C055B2" w:rsidRDefault="00000000">
      <w:r>
        <w:rPr>
          <w:rFonts w:ascii="Calibri" w:eastAsia="Calibri" w:hAnsi="Calibri" w:cs="Calibri"/>
          <w:sz w:val="24"/>
          <w:szCs w:val="24"/>
        </w:rPr>
        <w:t>In the Gilgamesh epic, the gods are annoyed by the noise and the overpopulation of humans. It's almost as if they're having a bad day and decide to just wipe the slate clean. So it's more about divine irritation than divine judgment.</w:t>
      </w:r>
    </w:p>
    <w:p w14:paraId="7F93725F" w14:textId="77777777" w:rsidR="00C055B2" w:rsidRDefault="00C055B2"/>
    <w:p w14:paraId="5697B2ED" w14:textId="77777777" w:rsidR="00C055B2" w:rsidRDefault="00000000">
      <w:r>
        <w:rPr>
          <w:rFonts w:ascii="Calibri" w:eastAsia="Calibri" w:hAnsi="Calibri" w:cs="Calibri"/>
          <w:sz w:val="24"/>
          <w:szCs w:val="24"/>
        </w:rPr>
        <w:t>Exactly. In the biblical account, the flood is a consequence of human sinfulness, a deliberate act of judgment by a righteous god. It's a moral tale about the consequences of straying from God's path.</w:t>
      </w:r>
    </w:p>
    <w:p w14:paraId="14B8173A" w14:textId="77777777" w:rsidR="00C055B2" w:rsidRDefault="00C055B2"/>
    <w:p w14:paraId="755FB979" w14:textId="77777777" w:rsidR="00C055B2" w:rsidRDefault="00000000">
      <w:r>
        <w:rPr>
          <w:rFonts w:ascii="Calibri" w:eastAsia="Calibri" w:hAnsi="Calibri" w:cs="Calibri"/>
          <w:sz w:val="24"/>
          <w:szCs w:val="24"/>
        </w:rPr>
        <w:t xml:space="preserve">Okay, so that's a </w:t>
      </w:r>
      <w:proofErr w:type="gramStart"/>
      <w:r>
        <w:rPr>
          <w:rFonts w:ascii="Calibri" w:eastAsia="Calibri" w:hAnsi="Calibri" w:cs="Calibri"/>
          <w:sz w:val="24"/>
          <w:szCs w:val="24"/>
        </w:rPr>
        <w:t>pretty significant</w:t>
      </w:r>
      <w:proofErr w:type="gramEnd"/>
      <w:r>
        <w:rPr>
          <w:rFonts w:ascii="Calibri" w:eastAsia="Calibri" w:hAnsi="Calibri" w:cs="Calibri"/>
          <w:sz w:val="24"/>
          <w:szCs w:val="24"/>
        </w:rPr>
        <w:t xml:space="preserve"> difference in terms of the </w:t>
      </w:r>
      <w:proofErr w:type="gramStart"/>
      <w:r>
        <w:rPr>
          <w:rFonts w:ascii="Calibri" w:eastAsia="Calibri" w:hAnsi="Calibri" w:cs="Calibri"/>
          <w:sz w:val="24"/>
          <w:szCs w:val="24"/>
        </w:rPr>
        <w:t>motivations</w:t>
      </w:r>
      <w:proofErr w:type="gramEnd"/>
      <w:r>
        <w:rPr>
          <w:rFonts w:ascii="Calibri" w:eastAsia="Calibri" w:hAnsi="Calibri" w:cs="Calibri"/>
          <w:sz w:val="24"/>
          <w:szCs w:val="24"/>
        </w:rPr>
        <w:t xml:space="preserve"> behind the flood. What about the characters themselves? Are there any notable differences between Utnapishtim, the Mesopotamian flood hero, and Noah? Well, Utnapishtim is more of a trickster figure. He gains immortality through this cunning scheme, you know, outwitting the gods to secure eternal life.</w:t>
      </w:r>
    </w:p>
    <w:p w14:paraId="745B5A01" w14:textId="77777777" w:rsidR="00C055B2" w:rsidRDefault="00C055B2"/>
    <w:p w14:paraId="6F98CCB9" w14:textId="77777777" w:rsidR="00C055B2" w:rsidRDefault="00000000">
      <w:r>
        <w:rPr>
          <w:rFonts w:ascii="Calibri" w:eastAsia="Calibri" w:hAnsi="Calibri" w:cs="Calibri"/>
          <w:sz w:val="24"/>
          <w:szCs w:val="24"/>
        </w:rPr>
        <w:t>Noah, on the other hand, is portrayed as a righteous man, chosen by God for his obedience and his faithfulness. So Utnapishtim is kind of a cunning survivor, while Noah is a model of piety and obedience. Precisely.</w:t>
      </w:r>
    </w:p>
    <w:p w14:paraId="53F2D8DB" w14:textId="77777777" w:rsidR="00C055B2" w:rsidRDefault="00C055B2"/>
    <w:p w14:paraId="267628F2" w14:textId="77777777" w:rsidR="00C055B2" w:rsidRDefault="00000000">
      <w:r>
        <w:rPr>
          <w:rFonts w:ascii="Calibri" w:eastAsia="Calibri" w:hAnsi="Calibri" w:cs="Calibri"/>
          <w:sz w:val="24"/>
          <w:szCs w:val="24"/>
        </w:rPr>
        <w:t>And the way they're portrayed reflects the values and worldviews of their cultures. I mean, the Mesopotamian gods are often depicted as capricious, easily manipulated, while the god of the Bible is presented as sovereign and just. Even the boats themselves seem to reflect these different worldviews.</w:t>
      </w:r>
    </w:p>
    <w:p w14:paraId="1E0D8829" w14:textId="77777777" w:rsidR="00C055B2" w:rsidRDefault="00C055B2"/>
    <w:p w14:paraId="082D41DF" w14:textId="77777777" w:rsidR="00C055B2"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The Ark in the Bible is described in very meticulous detail, with specific dimensions and instructions for its construction. It's presented as a practical vessel, designed to fulfill a very specific purpose.</w:t>
      </w:r>
    </w:p>
    <w:p w14:paraId="4B44CB99" w14:textId="77777777" w:rsidR="00C055B2" w:rsidRDefault="00C055B2"/>
    <w:p w14:paraId="29438047" w14:textId="77777777" w:rsidR="00C055B2" w:rsidRDefault="00000000">
      <w:r>
        <w:rPr>
          <w:rFonts w:ascii="Calibri" w:eastAsia="Calibri" w:hAnsi="Calibri" w:cs="Calibri"/>
          <w:sz w:val="24"/>
          <w:szCs w:val="24"/>
        </w:rPr>
        <w:t>The boat in the Gilgamesh epic, on the other hand, is described as this giant cube, which from a shipbuilding perspective wouldn't have been very seaworthy at all. A giant cube. That sounds more like a floating palace than a practical ark.</w:t>
      </w:r>
    </w:p>
    <w:p w14:paraId="1D9CF983" w14:textId="77777777" w:rsidR="00C055B2" w:rsidRDefault="00C055B2"/>
    <w:p w14:paraId="2A1CE8A3" w14:textId="77777777" w:rsidR="00C055B2" w:rsidRDefault="00000000">
      <w:r>
        <w:rPr>
          <w:rFonts w:ascii="Calibri" w:eastAsia="Calibri" w:hAnsi="Calibri" w:cs="Calibri"/>
          <w:sz w:val="24"/>
          <w:szCs w:val="24"/>
        </w:rPr>
        <w:t>Almost as if the Mesopotamian storytellers were more interested in creating a fantastical image than adhering to the laws of physics. So we've got similar frameworks, but different motivations, different heroes, even different boats. It's like two artists painting the same scene, but using different colors, different brushstrokes, different styles.</w:t>
      </w:r>
    </w:p>
    <w:p w14:paraId="32158B15" w14:textId="77777777" w:rsidR="00C055B2" w:rsidRDefault="00C055B2"/>
    <w:p w14:paraId="7F85849C" w14:textId="77777777" w:rsidR="00C055B2" w:rsidRDefault="00000000">
      <w:r>
        <w:rPr>
          <w:rFonts w:ascii="Calibri" w:eastAsia="Calibri" w:hAnsi="Calibri" w:cs="Calibri"/>
          <w:sz w:val="24"/>
          <w:szCs w:val="24"/>
        </w:rPr>
        <w:t>That's a great analogy. That highlights the fact that while there may be some shared cultural motifs, each narrative ultimately expresses a unique worldview, a distinct understanding of the divine and the human condition. This is making my head spin a little.</w:t>
      </w:r>
    </w:p>
    <w:p w14:paraId="403D48A9" w14:textId="77777777" w:rsidR="00C055B2" w:rsidRDefault="00C055B2"/>
    <w:p w14:paraId="0A195C21" w14:textId="77777777" w:rsidR="00C055B2" w:rsidRDefault="00000000">
      <w:r>
        <w:rPr>
          <w:rFonts w:ascii="Calibri" w:eastAsia="Calibri" w:hAnsi="Calibri" w:cs="Calibri"/>
          <w:sz w:val="24"/>
          <w:szCs w:val="24"/>
        </w:rPr>
        <w:t>So where does this leave us? How do we make sense of all these similarities and differences? Well, there are a few possible explanations, each with its own implications. And that's exactly what we'll explore in our next segment. You're killing me with the suspense.</w:t>
      </w:r>
    </w:p>
    <w:p w14:paraId="09F02493" w14:textId="77777777" w:rsidR="00C055B2" w:rsidRDefault="00C055B2"/>
    <w:p w14:paraId="5CB7D2EC" w14:textId="77777777" w:rsidR="00C055B2" w:rsidRDefault="00000000">
      <w:r>
        <w:rPr>
          <w:rFonts w:ascii="Calibri" w:eastAsia="Calibri" w:hAnsi="Calibri" w:cs="Calibri"/>
          <w:sz w:val="24"/>
          <w:szCs w:val="24"/>
        </w:rPr>
        <w:t>But okay, listeners, stay tuned. We're about to delve into the possible explanations for these fascinating parallels. And trust me, it's going to get even more intriguing.</w:t>
      </w:r>
    </w:p>
    <w:p w14:paraId="1323986E" w14:textId="77777777" w:rsidR="00C055B2" w:rsidRDefault="00C055B2"/>
    <w:p w14:paraId="579B6EA1" w14:textId="39285C46" w:rsidR="00C055B2" w:rsidRDefault="00000000">
      <w:r>
        <w:rPr>
          <w:rFonts w:ascii="Calibri" w:eastAsia="Calibri" w:hAnsi="Calibri" w:cs="Calibri"/>
          <w:sz w:val="24"/>
          <w:szCs w:val="24"/>
        </w:rPr>
        <w:t xml:space="preserve">Okay, we're back and ready to tackle this big question. How do we explain these fascinating parallels between the biblical flood narrative and the epic of Gilgamesh? Like, is it just a coincidence? Or is there something more going on here? That's the </w:t>
      </w:r>
      <w:r w:rsidR="00D101F1">
        <w:rPr>
          <w:rFonts w:ascii="Calibri" w:eastAsia="Calibri" w:hAnsi="Calibri" w:cs="Calibri"/>
          <w:sz w:val="24"/>
          <w:szCs w:val="24"/>
        </w:rPr>
        <w:t>million-dollar</w:t>
      </w:r>
      <w:r>
        <w:rPr>
          <w:rFonts w:ascii="Calibri" w:eastAsia="Calibri" w:hAnsi="Calibri" w:cs="Calibri"/>
          <w:sz w:val="24"/>
          <w:szCs w:val="24"/>
        </w:rPr>
        <w:t xml:space="preserve"> question, isn't it? And there are a few possible explanations, each with its own, you know, set of implications for how we understand these ancient texts. Okay, lay it on me.</w:t>
      </w:r>
    </w:p>
    <w:p w14:paraId="00EFF8F3" w14:textId="77777777" w:rsidR="00C055B2" w:rsidRDefault="00C055B2"/>
    <w:p w14:paraId="112E2951" w14:textId="5C68B0D6" w:rsidR="00C055B2" w:rsidRDefault="00000000">
      <w:r>
        <w:rPr>
          <w:rFonts w:ascii="Calibri" w:eastAsia="Calibri" w:hAnsi="Calibri" w:cs="Calibri"/>
          <w:sz w:val="24"/>
          <w:szCs w:val="24"/>
        </w:rPr>
        <w:t>What are the leading theories? Well, one possibility is that both stories stem from a common historical event, a massive, like truly catastrophic flood that just left a permanent mark on the collective memory of ancient cultures in the region. It's conceivable that different groups, separated by geography and time, you know, passed down their own versions of this cataclysmic event, each embellished with their own cultural and religious interpretations. So</w:t>
      </w:r>
      <w:r w:rsidR="00D101F1">
        <w:rPr>
          <w:rFonts w:ascii="Calibri" w:eastAsia="Calibri" w:hAnsi="Calibri" w:cs="Calibri"/>
          <w:sz w:val="24"/>
          <w:szCs w:val="24"/>
        </w:rPr>
        <w:t>,</w:t>
      </w:r>
      <w:r>
        <w:rPr>
          <w:rFonts w:ascii="Calibri" w:eastAsia="Calibri" w:hAnsi="Calibri" w:cs="Calibri"/>
          <w:sz w:val="24"/>
          <w:szCs w:val="24"/>
        </w:rPr>
        <w:t xml:space="preserve"> like a game of telephone almost, where the story evolves with each retelling, taking on new details and nuances.</w:t>
      </w:r>
    </w:p>
    <w:p w14:paraId="32F3D441" w14:textId="77777777" w:rsidR="00C055B2" w:rsidRDefault="00C055B2"/>
    <w:p w14:paraId="4F22A00F" w14:textId="4E110DF2" w:rsidR="00C055B2" w:rsidRDefault="00000000">
      <w:r>
        <w:rPr>
          <w:rFonts w:ascii="Calibri" w:eastAsia="Calibri" w:hAnsi="Calibri" w:cs="Calibri"/>
          <w:sz w:val="24"/>
          <w:szCs w:val="24"/>
        </w:rPr>
        <w:t>Precisely. Over time, the specifics might have morphed</w:t>
      </w:r>
      <w:r w:rsidR="00D101F1">
        <w:rPr>
          <w:rFonts w:ascii="Calibri" w:eastAsia="Calibri" w:hAnsi="Calibri" w:cs="Calibri"/>
          <w:sz w:val="24"/>
          <w:szCs w:val="24"/>
        </w:rPr>
        <w:t>;</w:t>
      </w:r>
      <w:r>
        <w:rPr>
          <w:rFonts w:ascii="Calibri" w:eastAsia="Calibri" w:hAnsi="Calibri" w:cs="Calibri"/>
          <w:sz w:val="24"/>
          <w:szCs w:val="24"/>
        </w:rPr>
        <w:t xml:space="preserve"> certain elements might have been exaggerated or downplayed, but the core memory of that devastating flood persisted. It was woven into their storytelling and their understanding of the world.</w:t>
      </w:r>
    </w:p>
    <w:p w14:paraId="7E634ADB" w14:textId="77777777" w:rsidR="00C055B2" w:rsidRDefault="00C055B2"/>
    <w:p w14:paraId="423BAF31" w14:textId="77777777" w:rsidR="00C055B2" w:rsidRDefault="00000000">
      <w:r>
        <w:rPr>
          <w:rFonts w:ascii="Calibri" w:eastAsia="Calibri" w:hAnsi="Calibri" w:cs="Calibri"/>
          <w:sz w:val="24"/>
          <w:szCs w:val="24"/>
        </w:rPr>
        <w:t>That makes sense. A shared historical trauma could explain why flood narratives pop up in different cultures. But what are some other possibilities? Another theory is that we're witnessing a form of cultural borrowing, where one tradition influenced the other.</w:t>
      </w:r>
    </w:p>
    <w:p w14:paraId="06BCB98E" w14:textId="77777777" w:rsidR="00C055B2" w:rsidRDefault="00C055B2"/>
    <w:p w14:paraId="11272C65" w14:textId="77777777" w:rsidR="00C055B2" w:rsidRDefault="00000000">
      <w:r>
        <w:rPr>
          <w:rFonts w:ascii="Calibri" w:eastAsia="Calibri" w:hAnsi="Calibri" w:cs="Calibri"/>
          <w:sz w:val="24"/>
          <w:szCs w:val="24"/>
        </w:rPr>
        <w:t>So it's possible that the biblical writers were aware of Mesopotamian flood narratives, perhaps even the Epic of Gilgamesh itself. And they, consciously or unconsciously, incorporated elements of those stories into their own account, adapting them to fit their own theological purposes. So it's like they were drawing inspiration from this well-known story, a shared cultural motif, but shaping it to convey their own unique message.</w:t>
      </w:r>
    </w:p>
    <w:p w14:paraId="26DECDD3" w14:textId="77777777" w:rsidR="00C055B2" w:rsidRDefault="00C055B2"/>
    <w:p w14:paraId="4C8AD4CB" w14:textId="77777777" w:rsidR="00C055B2" w:rsidRDefault="00000000">
      <w:r>
        <w:rPr>
          <w:rFonts w:ascii="Calibri" w:eastAsia="Calibri" w:hAnsi="Calibri" w:cs="Calibri"/>
          <w:sz w:val="24"/>
          <w:szCs w:val="24"/>
        </w:rPr>
        <w:lastRenderedPageBreak/>
        <w:t xml:space="preserve">Exactly. They might have seen these familiar stories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connect with their audience, using imagery and themes that would resonate with their background, but then infusing those stories with their own understanding of God, humanity, and the meaning of history. That's fascinating.</w:t>
      </w:r>
    </w:p>
    <w:p w14:paraId="051251FB" w14:textId="77777777" w:rsidR="00C055B2" w:rsidRDefault="00C055B2"/>
    <w:p w14:paraId="2ADFC2AE" w14:textId="77777777" w:rsidR="00C055B2" w:rsidRDefault="00000000">
      <w:r>
        <w:rPr>
          <w:rFonts w:ascii="Calibri" w:eastAsia="Calibri" w:hAnsi="Calibri" w:cs="Calibri"/>
          <w:sz w:val="24"/>
          <w:szCs w:val="24"/>
        </w:rPr>
        <w:t>It suggests a much more interconnected ancient world than we often imagine, with ideas and stories flowing back and forth across cultures. But is there any way to determine which theory is more likely? You know, the shared historical event or the cultural borrowing? It's tough to say for sure. There's evidence to support both theories.</w:t>
      </w:r>
    </w:p>
    <w:p w14:paraId="653C6566" w14:textId="77777777" w:rsidR="00C055B2" w:rsidRDefault="00C055B2"/>
    <w:p w14:paraId="590AF23D" w14:textId="77777777" w:rsidR="00C055B2" w:rsidRDefault="00000000">
      <w:r>
        <w:rPr>
          <w:rFonts w:ascii="Calibri" w:eastAsia="Calibri" w:hAnsi="Calibri" w:cs="Calibri"/>
          <w:sz w:val="24"/>
          <w:szCs w:val="24"/>
        </w:rPr>
        <w:t>And it's possible that both factors were at play. Perhaps there was a kernel of historical truth in these flood narratives, a memory of a real event that was then reshaped and reinterpreted through the lens of different cultures and their religious beliefs. So it might be a combination of both, a historical memory blended with cultural borrowing and theological adaptation.</w:t>
      </w:r>
    </w:p>
    <w:p w14:paraId="13FBF57D" w14:textId="77777777" w:rsidR="00C055B2" w:rsidRDefault="00C055B2"/>
    <w:p w14:paraId="44058265" w14:textId="77777777" w:rsidR="00C055B2" w:rsidRDefault="00000000">
      <w:r>
        <w:rPr>
          <w:rFonts w:ascii="Calibri" w:eastAsia="Calibri" w:hAnsi="Calibri" w:cs="Calibri"/>
          <w:sz w:val="24"/>
          <w:szCs w:val="24"/>
        </w:rPr>
        <w:t>But there's one more piece of the puzzle, right? You mentioned a third perspective. Yes. There's a third perspective that focuses less on the origins of the story and more on the unique theological message of each account.</w:t>
      </w:r>
    </w:p>
    <w:p w14:paraId="22682932" w14:textId="77777777" w:rsidR="00C055B2" w:rsidRDefault="00C055B2"/>
    <w:p w14:paraId="1101281A" w14:textId="77777777" w:rsidR="00C055B2" w:rsidRDefault="00000000">
      <w:r>
        <w:rPr>
          <w:rFonts w:ascii="Calibri" w:eastAsia="Calibri" w:hAnsi="Calibri" w:cs="Calibri"/>
          <w:sz w:val="24"/>
          <w:szCs w:val="24"/>
        </w:rPr>
        <w:t xml:space="preserve">Proponents of this view argue that while there may be superficial similarities, the </w:t>
      </w:r>
      <w:proofErr w:type="gramStart"/>
      <w:r>
        <w:rPr>
          <w:rFonts w:ascii="Calibri" w:eastAsia="Calibri" w:hAnsi="Calibri" w:cs="Calibri"/>
          <w:sz w:val="24"/>
          <w:szCs w:val="24"/>
        </w:rPr>
        <w:t>underlying purpose</w:t>
      </w:r>
      <w:proofErr w:type="gramEnd"/>
      <w:r>
        <w:rPr>
          <w:rFonts w:ascii="Calibri" w:eastAsia="Calibri" w:hAnsi="Calibri" w:cs="Calibri"/>
          <w:sz w:val="24"/>
          <w:szCs w:val="24"/>
        </w:rPr>
        <w:t xml:space="preserve"> and meaning of each flood narrative are fundamentally different. Okay. So it's not just about the plot points.</w:t>
      </w:r>
    </w:p>
    <w:p w14:paraId="746C251D" w14:textId="77777777" w:rsidR="00C055B2" w:rsidRDefault="00C055B2"/>
    <w:p w14:paraId="73D8C829" w14:textId="77777777" w:rsidR="00C055B2" w:rsidRDefault="00000000">
      <w:r>
        <w:rPr>
          <w:rFonts w:ascii="Calibri" w:eastAsia="Calibri" w:hAnsi="Calibri" w:cs="Calibri"/>
          <w:sz w:val="24"/>
          <w:szCs w:val="24"/>
        </w:rPr>
        <w:t>It's about the deeper message each story is trying to convey, the lessons it's trying to teach about the relationship between humanity and the divine. Precisely. For example, the biblical flood narrative emphasizes God's justice and mercy, the consequences of sin, and the promise of a new beginning.</w:t>
      </w:r>
    </w:p>
    <w:p w14:paraId="5E83CC32" w14:textId="77777777" w:rsidR="00C055B2" w:rsidRDefault="00C055B2"/>
    <w:p w14:paraId="013D8B63" w14:textId="5CFD8841" w:rsidR="00C055B2" w:rsidRDefault="00000000">
      <w:r>
        <w:rPr>
          <w:rFonts w:ascii="Calibri" w:eastAsia="Calibri" w:hAnsi="Calibri" w:cs="Calibri"/>
          <w:sz w:val="24"/>
          <w:szCs w:val="24"/>
        </w:rPr>
        <w:t xml:space="preserve">The Epic of Gilgamesh, on the other hand, explores themes of mortality, the search for immortality, and </w:t>
      </w:r>
      <w:r w:rsidR="00D101F1">
        <w:rPr>
          <w:rFonts w:ascii="Calibri" w:eastAsia="Calibri" w:hAnsi="Calibri" w:cs="Calibri"/>
          <w:sz w:val="24"/>
          <w:szCs w:val="24"/>
        </w:rPr>
        <w:t>the</w:t>
      </w:r>
      <w:r>
        <w:rPr>
          <w:rFonts w:ascii="Calibri" w:eastAsia="Calibri" w:hAnsi="Calibri" w:cs="Calibri"/>
          <w:sz w:val="24"/>
          <w:szCs w:val="24"/>
        </w:rPr>
        <w:t xml:space="preserve"> human longing for something that transcends our earthly existence. So even though they both feature a catastrophic flood, they're ultimately telling very different kinds of stories with different theological and philosophical underpinnings. Exactly.</w:t>
      </w:r>
    </w:p>
    <w:p w14:paraId="3118F3B0" w14:textId="77777777" w:rsidR="00C055B2" w:rsidRDefault="00C055B2"/>
    <w:p w14:paraId="25496C8D" w14:textId="05611CFA" w:rsidR="00C055B2" w:rsidRDefault="00000000">
      <w:r>
        <w:rPr>
          <w:rFonts w:ascii="Calibri" w:eastAsia="Calibri" w:hAnsi="Calibri" w:cs="Calibri"/>
          <w:sz w:val="24"/>
          <w:szCs w:val="24"/>
        </w:rPr>
        <w:t xml:space="preserve">One is about divine judgment and redemption. The other </w:t>
      </w:r>
      <w:r w:rsidR="00D101F1">
        <w:rPr>
          <w:rFonts w:ascii="Calibri" w:eastAsia="Calibri" w:hAnsi="Calibri" w:cs="Calibri"/>
          <w:sz w:val="24"/>
          <w:szCs w:val="24"/>
        </w:rPr>
        <w:t xml:space="preserve">is </w:t>
      </w:r>
      <w:r>
        <w:rPr>
          <w:rFonts w:ascii="Calibri" w:eastAsia="Calibri" w:hAnsi="Calibri" w:cs="Calibri"/>
          <w:sz w:val="24"/>
          <w:szCs w:val="24"/>
        </w:rPr>
        <w:t>about human limitations and the quest for meaning in the face of death. They offer different answers to those big questions about life and death and the human condition.</w:t>
      </w:r>
    </w:p>
    <w:p w14:paraId="0CD61263" w14:textId="77777777" w:rsidR="00C055B2" w:rsidRDefault="00C055B2"/>
    <w:p w14:paraId="0B8C21CB" w14:textId="77777777" w:rsidR="00C055B2" w:rsidRDefault="00000000">
      <w:r>
        <w:rPr>
          <w:rFonts w:ascii="Calibri" w:eastAsia="Calibri" w:hAnsi="Calibri" w:cs="Calibri"/>
          <w:sz w:val="24"/>
          <w:szCs w:val="24"/>
        </w:rPr>
        <w:t xml:space="preserve">It's like looking at two paintings of the same landscape, but painted by different artists, each with their own unique style, their own palette, their own vision of the world. That's a great analogy. The shared motif of the flood becomes like a canvas, and upon it, each culture paints its own understanding of the world, the divine, and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w:t>
      </w:r>
    </w:p>
    <w:p w14:paraId="19F91EF6" w14:textId="77777777" w:rsidR="00C055B2" w:rsidRDefault="00C055B2"/>
    <w:p w14:paraId="052573AA" w14:textId="3F80BBE0" w:rsidR="00C055B2" w:rsidRDefault="00000000">
      <w:r>
        <w:rPr>
          <w:rFonts w:ascii="Calibri" w:eastAsia="Calibri" w:hAnsi="Calibri" w:cs="Calibri"/>
          <w:sz w:val="24"/>
          <w:szCs w:val="24"/>
        </w:rPr>
        <w:t>So after considering all these different perspectives, what's the final verdict? Which theory is the right one? That's the beauty of it. There might not be a single definitive answer. Perhaps it's a combination of all three factors</w:t>
      </w:r>
      <w:r w:rsidR="00D101F1">
        <w:rPr>
          <w:rFonts w:ascii="Calibri" w:eastAsia="Calibri" w:hAnsi="Calibri" w:cs="Calibri"/>
          <w:sz w:val="24"/>
          <w:szCs w:val="24"/>
        </w:rPr>
        <w:t>:</w:t>
      </w:r>
      <w:r>
        <w:rPr>
          <w:rFonts w:ascii="Calibri" w:eastAsia="Calibri" w:hAnsi="Calibri" w:cs="Calibri"/>
          <w:sz w:val="24"/>
          <w:szCs w:val="24"/>
        </w:rPr>
        <w:t xml:space="preserve"> a shared historical memory, cultural exchange, and unique theological agendas that have shaped these enduring narratives.</w:t>
      </w:r>
    </w:p>
    <w:p w14:paraId="08D2E3A4" w14:textId="77777777" w:rsidR="00C055B2" w:rsidRDefault="00C055B2"/>
    <w:p w14:paraId="1D73C01E" w14:textId="77777777" w:rsidR="00C055B2" w:rsidRDefault="00000000">
      <w:r>
        <w:rPr>
          <w:rFonts w:ascii="Calibri" w:eastAsia="Calibri" w:hAnsi="Calibri" w:cs="Calibri"/>
          <w:sz w:val="24"/>
          <w:szCs w:val="24"/>
        </w:rPr>
        <w:lastRenderedPageBreak/>
        <w:t xml:space="preserve">And ultimately, it's up to </w:t>
      </w:r>
      <w:proofErr w:type="gramStart"/>
      <w:r>
        <w:rPr>
          <w:rFonts w:ascii="Calibri" w:eastAsia="Calibri" w:hAnsi="Calibri" w:cs="Calibri"/>
          <w:sz w:val="24"/>
          <w:szCs w:val="24"/>
        </w:rPr>
        <w:t>each individual</w:t>
      </w:r>
      <w:proofErr w:type="gramEnd"/>
      <w:r>
        <w:rPr>
          <w:rFonts w:ascii="Calibri" w:eastAsia="Calibri" w:hAnsi="Calibri" w:cs="Calibri"/>
          <w:sz w:val="24"/>
          <w:szCs w:val="24"/>
        </w:rPr>
        <w:t xml:space="preserve"> to grapple with these different perspectives and come to their own understanding. That's what I love about this kind of deep dive. It's not about finding easy answers or settling for simplistic explanations.</w:t>
      </w:r>
    </w:p>
    <w:p w14:paraId="7C9DFD33" w14:textId="77777777" w:rsidR="00C055B2" w:rsidRDefault="00C055B2"/>
    <w:p w14:paraId="54077BDC" w14:textId="48B448D5" w:rsidR="00C055B2" w:rsidRDefault="00000000">
      <w:r>
        <w:rPr>
          <w:rFonts w:ascii="Calibri" w:eastAsia="Calibri" w:hAnsi="Calibri" w:cs="Calibri"/>
          <w:sz w:val="24"/>
          <w:szCs w:val="24"/>
        </w:rPr>
        <w:t xml:space="preserve">It's about embracing </w:t>
      </w:r>
      <w:proofErr w:type="gramStart"/>
      <w:r>
        <w:rPr>
          <w:rFonts w:ascii="Calibri" w:eastAsia="Calibri" w:hAnsi="Calibri" w:cs="Calibri"/>
          <w:sz w:val="24"/>
          <w:szCs w:val="24"/>
        </w:rPr>
        <w:t>the complexity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mystery</w:t>
      </w:r>
      <w:proofErr w:type="gramEnd"/>
      <w:r>
        <w:rPr>
          <w:rFonts w:ascii="Calibri" w:eastAsia="Calibri" w:hAnsi="Calibri" w:cs="Calibri"/>
          <w:sz w:val="24"/>
          <w:szCs w:val="24"/>
        </w:rPr>
        <w:t>, the ongoing conversation between the past and the present. Exactly. And these flood narratives, with all their similarities and differences, remind us that the human search for meaning is a timeless and universal pursuit.</w:t>
      </w:r>
    </w:p>
    <w:p w14:paraId="3E277F90" w14:textId="77777777" w:rsidR="00C055B2" w:rsidRDefault="00C055B2"/>
    <w:p w14:paraId="0C558C96" w14:textId="77777777" w:rsidR="00C055B2" w:rsidRDefault="00000000">
      <w:r>
        <w:rPr>
          <w:rFonts w:ascii="Calibri" w:eastAsia="Calibri" w:hAnsi="Calibri" w:cs="Calibri"/>
          <w:sz w:val="24"/>
          <w:szCs w:val="24"/>
        </w:rPr>
        <w:t>We grapple with the same big questions about life, death, and our place in the cosmos. And these ancient stories offer us different ways of understanding those questions, different lenses through which to view the world. This has been an incredible journey.</w:t>
      </w:r>
    </w:p>
    <w:p w14:paraId="48FEFEBA" w14:textId="77777777" w:rsidR="00C055B2" w:rsidRDefault="00C055B2"/>
    <w:p w14:paraId="797F1429" w14:textId="77777777" w:rsidR="00C055B2" w:rsidRDefault="00000000">
      <w:r>
        <w:rPr>
          <w:rFonts w:ascii="Calibri" w:eastAsia="Calibri" w:hAnsi="Calibri" w:cs="Calibri"/>
          <w:sz w:val="24"/>
          <w:szCs w:val="24"/>
        </w:rPr>
        <w:t xml:space="preserve">We've explored ancient cities, deciphered forgotten languages, and encountered a Mesopotamian hero who grapples with those same big existential questions we still ask today. And as we wrap up our deep dive, I want to leave you with a final thought to ponder. Does the existence of similar flood narratives in different cultures diminish the significance or the truth of the biblical account? Or might it point to a deeper, more universal truth about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A shared awareness of our vulnerability, our capacity for both destruction and renewal, and our enduring search for meaning in a world that can often feel chaotic and unpredictable.</w:t>
      </w:r>
    </w:p>
    <w:p w14:paraId="1B356CFF" w14:textId="77777777" w:rsidR="00C055B2" w:rsidRDefault="00C055B2"/>
    <w:p w14:paraId="6BA32F1A" w14:textId="77777777" w:rsidR="00C055B2" w:rsidRDefault="00000000">
      <w:r>
        <w:rPr>
          <w:rFonts w:ascii="Calibri" w:eastAsia="Calibri" w:hAnsi="Calibri" w:cs="Calibri"/>
          <w:sz w:val="24"/>
          <w:szCs w:val="24"/>
        </w:rPr>
        <w:t>That's a powerful question, and one that I'm sure will stay with our listeners long after this deep dive is over. And that's the beauty of it all. We don't just skim the surface.</w:t>
      </w:r>
    </w:p>
    <w:p w14:paraId="6E52E8AF" w14:textId="77777777" w:rsidR="00C055B2" w:rsidRDefault="00C055B2"/>
    <w:p w14:paraId="7DB585AB" w14:textId="77777777" w:rsidR="00C055B2" w:rsidRDefault="00000000">
      <w:r>
        <w:rPr>
          <w:rFonts w:ascii="Calibri" w:eastAsia="Calibri" w:hAnsi="Calibri" w:cs="Calibri"/>
          <w:sz w:val="24"/>
          <w:szCs w:val="24"/>
        </w:rPr>
        <w:t>We plunge headfirst into the depths of knowledge, exploring the connections, the contradictions, and the enduring mysteries that make the past so compelling and so relevant to our lives today. So until our next deep dives, keep those minds curious and keep exploring the rich tapestry of human history and the enduring power of stories.</w:t>
      </w:r>
    </w:p>
    <w:sectPr w:rsidR="00C055B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114F" w14:textId="77777777" w:rsidR="000C78AE" w:rsidRDefault="000C78AE" w:rsidP="00D101F1">
      <w:r>
        <w:separator/>
      </w:r>
    </w:p>
  </w:endnote>
  <w:endnote w:type="continuationSeparator" w:id="0">
    <w:p w14:paraId="47B67708" w14:textId="77777777" w:rsidR="000C78AE" w:rsidRDefault="000C78AE" w:rsidP="00D10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6C0FC" w14:textId="77777777" w:rsidR="000C78AE" w:rsidRDefault="000C78AE" w:rsidP="00D101F1">
      <w:r>
        <w:separator/>
      </w:r>
    </w:p>
  </w:footnote>
  <w:footnote w:type="continuationSeparator" w:id="0">
    <w:p w14:paraId="3DF14754" w14:textId="77777777" w:rsidR="000C78AE" w:rsidRDefault="000C78AE" w:rsidP="00D10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331734"/>
      <w:docPartObj>
        <w:docPartGallery w:val="Page Numbers (Top of Page)"/>
        <w:docPartUnique/>
      </w:docPartObj>
    </w:sdtPr>
    <w:sdtEndPr>
      <w:rPr>
        <w:noProof/>
      </w:rPr>
    </w:sdtEndPr>
    <w:sdtContent>
      <w:p w14:paraId="4F714A10" w14:textId="508E0C90" w:rsidR="00D101F1" w:rsidRDefault="00D101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8D030F5" w14:textId="77777777" w:rsidR="00D101F1" w:rsidRDefault="00D10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7EA5"/>
    <w:multiLevelType w:val="hybridMultilevel"/>
    <w:tmpl w:val="A89AA048"/>
    <w:lvl w:ilvl="0" w:tplc="522CB4B0">
      <w:start w:val="1"/>
      <w:numFmt w:val="bullet"/>
      <w:lvlText w:val="●"/>
      <w:lvlJc w:val="left"/>
      <w:pPr>
        <w:ind w:left="720" w:hanging="360"/>
      </w:pPr>
    </w:lvl>
    <w:lvl w:ilvl="1" w:tplc="56E4BE04">
      <w:start w:val="1"/>
      <w:numFmt w:val="bullet"/>
      <w:lvlText w:val="○"/>
      <w:lvlJc w:val="left"/>
      <w:pPr>
        <w:ind w:left="1440" w:hanging="360"/>
      </w:pPr>
    </w:lvl>
    <w:lvl w:ilvl="2" w:tplc="158C19EA">
      <w:start w:val="1"/>
      <w:numFmt w:val="bullet"/>
      <w:lvlText w:val="■"/>
      <w:lvlJc w:val="left"/>
      <w:pPr>
        <w:ind w:left="2160" w:hanging="360"/>
      </w:pPr>
    </w:lvl>
    <w:lvl w:ilvl="3" w:tplc="81D2B93C">
      <w:start w:val="1"/>
      <w:numFmt w:val="bullet"/>
      <w:lvlText w:val="●"/>
      <w:lvlJc w:val="left"/>
      <w:pPr>
        <w:ind w:left="2880" w:hanging="360"/>
      </w:pPr>
    </w:lvl>
    <w:lvl w:ilvl="4" w:tplc="BB86B590">
      <w:start w:val="1"/>
      <w:numFmt w:val="bullet"/>
      <w:lvlText w:val="○"/>
      <w:lvlJc w:val="left"/>
      <w:pPr>
        <w:ind w:left="3600" w:hanging="360"/>
      </w:pPr>
    </w:lvl>
    <w:lvl w:ilvl="5" w:tplc="F132ACEC">
      <w:start w:val="1"/>
      <w:numFmt w:val="bullet"/>
      <w:lvlText w:val="■"/>
      <w:lvlJc w:val="left"/>
      <w:pPr>
        <w:ind w:left="4320" w:hanging="360"/>
      </w:pPr>
    </w:lvl>
    <w:lvl w:ilvl="6" w:tplc="737E1130">
      <w:start w:val="1"/>
      <w:numFmt w:val="bullet"/>
      <w:lvlText w:val="●"/>
      <w:lvlJc w:val="left"/>
      <w:pPr>
        <w:ind w:left="5040" w:hanging="360"/>
      </w:pPr>
    </w:lvl>
    <w:lvl w:ilvl="7" w:tplc="C9101F38">
      <w:start w:val="1"/>
      <w:numFmt w:val="bullet"/>
      <w:lvlText w:val="●"/>
      <w:lvlJc w:val="left"/>
      <w:pPr>
        <w:ind w:left="5760" w:hanging="360"/>
      </w:pPr>
    </w:lvl>
    <w:lvl w:ilvl="8" w:tplc="0FB28AC8">
      <w:start w:val="1"/>
      <w:numFmt w:val="bullet"/>
      <w:lvlText w:val="●"/>
      <w:lvlJc w:val="left"/>
      <w:pPr>
        <w:ind w:left="6480" w:hanging="360"/>
      </w:pPr>
    </w:lvl>
  </w:abstractNum>
  <w:num w:numId="1" w16cid:durableId="18432306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B2"/>
    <w:rsid w:val="000C78AE"/>
    <w:rsid w:val="00C055B2"/>
    <w:rsid w:val="00C30E21"/>
    <w:rsid w:val="00D101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266DC"/>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101F1"/>
    <w:pPr>
      <w:tabs>
        <w:tab w:val="center" w:pos="4680"/>
        <w:tab w:val="right" w:pos="9360"/>
      </w:tabs>
    </w:pPr>
  </w:style>
  <w:style w:type="character" w:customStyle="1" w:styleId="HeaderChar">
    <w:name w:val="Header Char"/>
    <w:basedOn w:val="DefaultParagraphFont"/>
    <w:link w:val="Header"/>
    <w:uiPriority w:val="99"/>
    <w:rsid w:val="00D101F1"/>
  </w:style>
  <w:style w:type="paragraph" w:styleId="Footer">
    <w:name w:val="footer"/>
    <w:basedOn w:val="Normal"/>
    <w:link w:val="FooterChar"/>
    <w:uiPriority w:val="99"/>
    <w:unhideWhenUsed/>
    <w:rsid w:val="00D101F1"/>
    <w:pPr>
      <w:tabs>
        <w:tab w:val="center" w:pos="4680"/>
        <w:tab w:val="right" w:pos="9360"/>
      </w:tabs>
    </w:pPr>
  </w:style>
  <w:style w:type="character" w:customStyle="1" w:styleId="FooterChar">
    <w:name w:val="Footer Char"/>
    <w:basedOn w:val="DefaultParagraphFont"/>
    <w:link w:val="Footer"/>
    <w:uiPriority w:val="99"/>
    <w:rsid w:val="00D10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2934</Words>
  <Characters>16728</Characters>
  <Application>Microsoft Office Word</Application>
  <DocSecurity>0</DocSecurity>
  <Lines>139</Lines>
  <Paragraphs>39</Paragraphs>
  <ScaleCrop>false</ScaleCrop>
  <Company/>
  <LinksUpToDate>false</LinksUpToDate>
  <CharactersWithSpaces>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Session10 Podcast Eng</dc:title>
  <dc:creator>TurboScribe</dc:creator>
  <cp:lastModifiedBy>Ted Hildebrandt</cp:lastModifiedBy>
  <cp:revision>2</cp:revision>
  <dcterms:created xsi:type="dcterms:W3CDTF">2026-10-21T11:24:00Z</dcterms:created>
  <dcterms:modified xsi:type="dcterms:W3CDTF">2026-10-22T14:12:00Z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7fab5501011393d60c78d25cc0a10186e751745ba3a68cdfc2ad3858d6e461a1</vt:lpwstr>
  </property>
</Properties>
</file>