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4D5A1" w14:textId="3C075CFA" w:rsidR="00494BB8" w:rsidRDefault="00494BB8" w:rsidP="00494BB8">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1</w:t>
      </w:r>
      <w:r>
        <w:rPr>
          <w:rFonts w:ascii="Calibri" w:eastAsia="Calibri" w:hAnsi="Calibri" w:cs="Calibri"/>
          <w:b/>
          <w:bCs/>
          <w:sz w:val="42"/>
          <w:szCs w:val="42"/>
        </w:rPr>
        <w:t xml:space="preserve">, </w:t>
      </w:r>
      <w:r>
        <w:rPr>
          <w:rFonts w:ascii="Calibri" w:eastAsia="Calibri" w:hAnsi="Calibri" w:cs="Calibri"/>
          <w:b/>
          <w:bCs/>
          <w:sz w:val="42"/>
          <w:szCs w:val="42"/>
        </w:rPr>
        <w:t>I</w:t>
      </w:r>
      <w:r w:rsidRPr="00494BB8">
        <w:rPr>
          <w:rFonts w:ascii="Calibri" w:eastAsia="Calibri" w:hAnsi="Calibri" w:cs="Calibri"/>
          <w:b/>
          <w:bCs/>
          <w:sz w:val="42"/>
          <w:szCs w:val="42"/>
        </w:rPr>
        <w:t>ntroduction to Mesopotamia</w:t>
      </w:r>
      <w:r>
        <w:rPr>
          <w:rFonts w:ascii="Calibri" w:eastAsia="Calibri" w:hAnsi="Calibri" w:cs="Calibri"/>
          <w:b/>
          <w:bCs/>
          <w:sz w:val="42"/>
          <w:szCs w:val="42"/>
        </w:rPr>
        <w:t xml:space="preserve"> and Geography, </w:t>
      </w:r>
      <w:r>
        <w:rPr>
          <w:rFonts w:ascii="Calibri" w:eastAsia="Calibri" w:hAnsi="Calibri" w:cs="Calibri"/>
          <w:b/>
          <w:bCs/>
          <w:sz w:val="42"/>
          <w:szCs w:val="42"/>
        </w:rPr>
        <w:t>6-min. Video Overview</w:t>
      </w:r>
      <w:r>
        <w:rPr>
          <w:rFonts w:ascii="Calibri" w:eastAsia="Calibri" w:hAnsi="Calibri" w:cs="Calibri"/>
          <w:b/>
          <w:bCs/>
          <w:sz w:val="42"/>
          <w:szCs w:val="42"/>
        </w:rPr>
        <w:br/>
      </w:r>
      <w:r>
        <w:t>Sponsored by Biblicalelearning.org by Ted Hildebrandt</w:t>
      </w:r>
    </w:p>
    <w:p w14:paraId="21C4BE9F" w14:textId="0FA92518" w:rsidR="00247036" w:rsidRDefault="00494BB8">
      <w:r>
        <w:rPr>
          <w:rFonts w:ascii="Calibri" w:eastAsia="Calibri" w:hAnsi="Calibri" w:cs="Calibri"/>
          <w:b/>
          <w:bCs/>
          <w:sz w:val="42"/>
          <w:szCs w:val="42"/>
        </w:rPr>
        <w:t xml:space="preserve"> </w:t>
      </w:r>
    </w:p>
    <w:p w14:paraId="13D19B2D" w14:textId="77777777" w:rsidR="00247036" w:rsidRDefault="00000000">
      <w:r>
        <w:rPr>
          <w:rFonts w:ascii="Calibri" w:eastAsia="Calibri" w:hAnsi="Calibri" w:cs="Calibri"/>
          <w:sz w:val="24"/>
          <w:szCs w:val="24"/>
        </w:rPr>
        <w:t xml:space="preserve">You know that feeling when you're reading a passage from the Old Testament and you just kind of </w:t>
      </w:r>
      <w:proofErr w:type="gramStart"/>
      <w:r>
        <w:rPr>
          <w:rFonts w:ascii="Calibri" w:eastAsia="Calibri" w:hAnsi="Calibri" w:cs="Calibri"/>
          <w:sz w:val="24"/>
          <w:szCs w:val="24"/>
        </w:rPr>
        <w:t>sense</w:t>
      </w:r>
      <w:proofErr w:type="gramEnd"/>
      <w:r>
        <w:rPr>
          <w:rFonts w:ascii="Calibri" w:eastAsia="Calibri" w:hAnsi="Calibri" w:cs="Calibri"/>
          <w:sz w:val="24"/>
          <w:szCs w:val="24"/>
        </w:rPr>
        <w:t xml:space="preserve"> you're missing something? Like there's a whole world of context just beyond your reach. Well, you're not wrong. Today we're diving into why understanding the ancient world behind the Old Testament is </w:t>
      </w:r>
      <w:proofErr w:type="gramStart"/>
      <w:r>
        <w:rPr>
          <w:rFonts w:ascii="Calibri" w:eastAsia="Calibri" w:hAnsi="Calibri" w:cs="Calibri"/>
          <w:sz w:val="24"/>
          <w:szCs w:val="24"/>
        </w:rPr>
        <w:t>absolutely essential</w:t>
      </w:r>
      <w:proofErr w:type="gramEnd"/>
      <w:r>
        <w:rPr>
          <w:rFonts w:ascii="Calibri" w:eastAsia="Calibri" w:hAnsi="Calibri" w:cs="Calibri"/>
          <w:sz w:val="24"/>
          <w:szCs w:val="24"/>
        </w:rPr>
        <w:t xml:space="preserve"> to truly </w:t>
      </w:r>
      <w:proofErr w:type="gramStart"/>
      <w:r>
        <w:rPr>
          <w:rFonts w:ascii="Calibri" w:eastAsia="Calibri" w:hAnsi="Calibri" w:cs="Calibri"/>
          <w:sz w:val="24"/>
          <w:szCs w:val="24"/>
        </w:rPr>
        <w:t>grasping</w:t>
      </w:r>
      <w:proofErr w:type="gramEnd"/>
      <w:r>
        <w:rPr>
          <w:rFonts w:ascii="Calibri" w:eastAsia="Calibri" w:hAnsi="Calibri" w:cs="Calibri"/>
          <w:sz w:val="24"/>
          <w:szCs w:val="24"/>
        </w:rPr>
        <w:t xml:space="preserve"> its message.</w:t>
      </w:r>
    </w:p>
    <w:p w14:paraId="6B3AD6C6" w14:textId="77777777" w:rsidR="00247036" w:rsidRDefault="00247036"/>
    <w:p w14:paraId="4B4E6A6E" w14:textId="77777777" w:rsidR="00247036" w:rsidRDefault="00000000">
      <w:r>
        <w:rPr>
          <w:rFonts w:ascii="Calibri" w:eastAsia="Calibri" w:hAnsi="Calibri" w:cs="Calibri"/>
          <w:sz w:val="24"/>
          <w:szCs w:val="24"/>
        </w:rPr>
        <w:t xml:space="preserve">So let's just try a little thought experiment here. Imagine you found a copy of the US Constitution, but you knew absolutely nothing about the American Revolution or the British monarchy or the Enlightenment. You could read the words on the page, sure, but would you really get it? Would you understand </w:t>
      </w:r>
      <w:proofErr w:type="gramStart"/>
      <w:r>
        <w:rPr>
          <w:rFonts w:ascii="Calibri" w:eastAsia="Calibri" w:hAnsi="Calibri" w:cs="Calibri"/>
          <w:sz w:val="24"/>
          <w:szCs w:val="24"/>
        </w:rPr>
        <w:t>the why</w:t>
      </w:r>
      <w:proofErr w:type="gramEnd"/>
      <w:r>
        <w:rPr>
          <w:rFonts w:ascii="Calibri" w:eastAsia="Calibri" w:hAnsi="Calibri" w:cs="Calibri"/>
          <w:sz w:val="24"/>
          <w:szCs w:val="24"/>
        </w:rPr>
        <w:t xml:space="preserve"> behind it all? The fierce debates, the anxieties, the incredible hopes that shaped every single line? No way.</w:t>
      </w:r>
    </w:p>
    <w:p w14:paraId="1A55EB95" w14:textId="77777777" w:rsidR="00247036" w:rsidRDefault="00247036"/>
    <w:p w14:paraId="6D3B8300" w14:textId="257419EF" w:rsidR="00247036" w:rsidRDefault="00000000">
      <w:r>
        <w:rPr>
          <w:rFonts w:ascii="Calibri" w:eastAsia="Calibri" w:hAnsi="Calibri" w:cs="Calibri"/>
          <w:sz w:val="24"/>
          <w:szCs w:val="24"/>
        </w:rPr>
        <w:t>And that's the exact same logic we need to apply to the Old Testament. It wasn't written in a vacuum. Just like the Constitution, it's a product of a very specific time and place</w:t>
      </w:r>
      <w:r w:rsidR="00494BB8">
        <w:rPr>
          <w:rFonts w:ascii="Calibri" w:eastAsia="Calibri" w:hAnsi="Calibri" w:cs="Calibri"/>
          <w:sz w:val="24"/>
          <w:szCs w:val="24"/>
        </w:rPr>
        <w:t>:</w:t>
      </w:r>
      <w:r>
        <w:rPr>
          <w:rFonts w:ascii="Calibri" w:eastAsia="Calibri" w:hAnsi="Calibri" w:cs="Calibri"/>
          <w:sz w:val="24"/>
          <w:szCs w:val="24"/>
        </w:rPr>
        <w:t xml:space="preserve"> the ancient Near East.</w:t>
      </w:r>
    </w:p>
    <w:p w14:paraId="1F1D88F8" w14:textId="77777777" w:rsidR="00247036" w:rsidRDefault="00247036"/>
    <w:p w14:paraId="4B1C5035" w14:textId="77777777" w:rsidR="00247036" w:rsidRDefault="00000000">
      <w:r>
        <w:rPr>
          <w:rFonts w:ascii="Calibri" w:eastAsia="Calibri" w:hAnsi="Calibri" w:cs="Calibri"/>
          <w:sz w:val="24"/>
          <w:szCs w:val="24"/>
        </w:rPr>
        <w:t xml:space="preserve">So without understanding that world, we're fundamentally limited. It's like we're only seeing the story in black and white. And this brings us to this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field of study called Old Testament backgrounds.</w:t>
      </w:r>
    </w:p>
    <w:p w14:paraId="183DF159" w14:textId="77777777" w:rsidR="00247036" w:rsidRDefault="00247036"/>
    <w:p w14:paraId="1B60B2FC" w14:textId="77777777" w:rsidR="00247036" w:rsidRDefault="00000000">
      <w:r>
        <w:rPr>
          <w:rFonts w:ascii="Calibri" w:eastAsia="Calibri" w:hAnsi="Calibri" w:cs="Calibri"/>
          <w:sz w:val="24"/>
          <w:szCs w:val="24"/>
        </w:rPr>
        <w:t>It's not just about, you know, learning ancient history for the fun of it. It's a tool. It's a tool that helps us step into the world of the people who first wrote and read these texts.</w:t>
      </w:r>
    </w:p>
    <w:p w14:paraId="67BF243E" w14:textId="77777777" w:rsidR="00247036" w:rsidRDefault="00247036"/>
    <w:p w14:paraId="2ADE4F4B" w14:textId="7213BD1D" w:rsidR="00247036" w:rsidRDefault="00000000">
      <w:r>
        <w:rPr>
          <w:rFonts w:ascii="Calibri" w:eastAsia="Calibri" w:hAnsi="Calibri" w:cs="Calibri"/>
          <w:sz w:val="24"/>
          <w:szCs w:val="24"/>
        </w:rPr>
        <w:t xml:space="preserve">The goal here is </w:t>
      </w:r>
      <w:proofErr w:type="gramStart"/>
      <w:r>
        <w:rPr>
          <w:rFonts w:ascii="Calibri" w:eastAsia="Calibri" w:hAnsi="Calibri" w:cs="Calibri"/>
          <w:sz w:val="24"/>
          <w:szCs w:val="24"/>
        </w:rPr>
        <w:t>pretty simple</w:t>
      </w:r>
      <w:proofErr w:type="gramEnd"/>
      <w:r>
        <w:rPr>
          <w:rFonts w:ascii="Calibri" w:eastAsia="Calibri" w:hAnsi="Calibri" w:cs="Calibri"/>
          <w:sz w:val="24"/>
          <w:szCs w:val="24"/>
        </w:rPr>
        <w:t xml:space="preserve">, really. It's to see the world through their eyes. When we start to understand their geography, who their neighbors were, </w:t>
      </w:r>
      <w:r w:rsidR="00494BB8">
        <w:rPr>
          <w:rFonts w:ascii="Calibri" w:eastAsia="Calibri" w:hAnsi="Calibri" w:cs="Calibri"/>
          <w:sz w:val="24"/>
          <w:szCs w:val="24"/>
        </w:rPr>
        <w:t xml:space="preserve">and </w:t>
      </w:r>
      <w:r>
        <w:rPr>
          <w:rFonts w:ascii="Calibri" w:eastAsia="Calibri" w:hAnsi="Calibri" w:cs="Calibri"/>
          <w:sz w:val="24"/>
          <w:szCs w:val="24"/>
        </w:rPr>
        <w:t>their culture, we can start to hear the message the way it was first intended.</w:t>
      </w:r>
    </w:p>
    <w:p w14:paraId="2D94B1E2" w14:textId="77777777" w:rsidR="00247036" w:rsidRDefault="00247036"/>
    <w:p w14:paraId="3C790970" w14:textId="77777777" w:rsidR="00247036" w:rsidRDefault="00000000">
      <w:r>
        <w:rPr>
          <w:rFonts w:ascii="Calibri" w:eastAsia="Calibri" w:hAnsi="Calibri" w:cs="Calibri"/>
          <w:sz w:val="24"/>
          <w:szCs w:val="24"/>
        </w:rPr>
        <w:t>It's kind of like building a bridge from our worlds directly into theirs. And the payoff is huge. It really is like colorizing that black-and-white film.</w:t>
      </w:r>
    </w:p>
    <w:p w14:paraId="0A6BDB77" w14:textId="77777777" w:rsidR="00247036" w:rsidRDefault="00247036"/>
    <w:p w14:paraId="66CF2C89" w14:textId="2A0BB741" w:rsidR="00247036" w:rsidRDefault="00000000">
      <w:proofErr w:type="gramStart"/>
      <w:r>
        <w:rPr>
          <w:rFonts w:ascii="Calibri" w:eastAsia="Calibri" w:hAnsi="Calibri" w:cs="Calibri"/>
          <w:sz w:val="24"/>
          <w:szCs w:val="24"/>
        </w:rPr>
        <w:t>All of a sudden</w:t>
      </w:r>
      <w:proofErr w:type="gramEnd"/>
      <w:r>
        <w:rPr>
          <w:rFonts w:ascii="Calibri" w:eastAsia="Calibri" w:hAnsi="Calibri" w:cs="Calibri"/>
          <w:sz w:val="24"/>
          <w:szCs w:val="24"/>
        </w:rPr>
        <w:t xml:space="preserve">, details just pop with vibrancy. The text itself doesn't change, of course, but our perception of it? It gets so much deeper. </w:t>
      </w:r>
      <w:r w:rsidR="00494BB8">
        <w:rPr>
          <w:rFonts w:ascii="Calibri" w:eastAsia="Calibri" w:hAnsi="Calibri" w:cs="Calibri"/>
          <w:sz w:val="24"/>
          <w:szCs w:val="24"/>
        </w:rPr>
        <w:t>As</w:t>
      </w:r>
      <w:r>
        <w:rPr>
          <w:rFonts w:ascii="Calibri" w:eastAsia="Calibri" w:hAnsi="Calibri" w:cs="Calibri"/>
          <w:sz w:val="24"/>
          <w:szCs w:val="24"/>
        </w:rPr>
        <w:t xml:space="preserve"> Dr. Fowler says, it makes the meaning so much clearer, and honestly, a lot more exciting.</w:t>
      </w:r>
    </w:p>
    <w:p w14:paraId="34EC6879" w14:textId="77777777" w:rsidR="00247036" w:rsidRDefault="00247036"/>
    <w:p w14:paraId="6C70C897" w14:textId="77777777" w:rsidR="00247036" w:rsidRDefault="00000000">
      <w:r>
        <w:rPr>
          <w:rFonts w:ascii="Calibri" w:eastAsia="Calibri" w:hAnsi="Calibri" w:cs="Calibri"/>
          <w:sz w:val="24"/>
          <w:szCs w:val="24"/>
        </w:rPr>
        <w:t>But, you know, like any powerful tool, you've got to use this approach with care. There are a couple of common traps that are super easy to fall into if we're not paying attention. So let's look at the two big ones.</w:t>
      </w:r>
    </w:p>
    <w:p w14:paraId="3DCC3281" w14:textId="77777777" w:rsidR="00247036" w:rsidRDefault="00247036"/>
    <w:p w14:paraId="5DBA5D32" w14:textId="7EDCBFE1" w:rsidR="00247036" w:rsidRDefault="00000000">
      <w:r>
        <w:rPr>
          <w:rFonts w:ascii="Calibri" w:eastAsia="Calibri" w:hAnsi="Calibri" w:cs="Calibri"/>
          <w:sz w:val="24"/>
          <w:szCs w:val="24"/>
        </w:rPr>
        <w:t>So the first major pitfall is something scholars have a kind of fancy name for</w:t>
      </w:r>
      <w:r w:rsidR="00494BB8">
        <w:rPr>
          <w:rFonts w:ascii="Calibri" w:eastAsia="Calibri" w:hAnsi="Calibri" w:cs="Calibri"/>
          <w:sz w:val="24"/>
          <w:szCs w:val="24"/>
        </w:rPr>
        <w:t>:</w:t>
      </w:r>
      <w:r>
        <w:rPr>
          <w:rFonts w:ascii="Calibri" w:eastAsia="Calibri" w:hAnsi="Calibri" w:cs="Calibri"/>
          <w:sz w:val="24"/>
          <w:szCs w:val="24"/>
        </w:rPr>
        <w:t xml:space="preserve"> vertical transference. A much better way to think of it, though, is just tunnel vision. It's what happens when we read the Bible as if it were written directly to us today in the 21st century.</w:t>
      </w:r>
    </w:p>
    <w:p w14:paraId="51963B4D" w14:textId="77777777" w:rsidR="00247036" w:rsidRDefault="00247036"/>
    <w:p w14:paraId="0B6DE7A5" w14:textId="77777777" w:rsidR="00247036" w:rsidRDefault="00000000">
      <w:r>
        <w:rPr>
          <w:rFonts w:ascii="Calibri" w:eastAsia="Calibri" w:hAnsi="Calibri" w:cs="Calibri"/>
          <w:sz w:val="24"/>
          <w:szCs w:val="24"/>
        </w:rPr>
        <w:lastRenderedPageBreak/>
        <w:t>We unconsciously project our modern worldview, our science, our values, onto a text from a completely different world. This is a perfect way to picture the problem. When we project our world onto theirs, it's like we're looking through a tiny spyglass.</w:t>
      </w:r>
    </w:p>
    <w:p w14:paraId="125C6349" w14:textId="77777777" w:rsidR="00247036" w:rsidRDefault="00247036"/>
    <w:p w14:paraId="7D599FCA" w14:textId="1C12AD12" w:rsidR="00247036" w:rsidRDefault="00000000">
      <w:r>
        <w:rPr>
          <w:rFonts w:ascii="Calibri" w:eastAsia="Calibri" w:hAnsi="Calibri" w:cs="Calibri"/>
          <w:sz w:val="24"/>
          <w:szCs w:val="24"/>
        </w:rPr>
        <w:t xml:space="preserve">We can only see the small, distorted </w:t>
      </w:r>
      <w:proofErr w:type="gramStart"/>
      <w:r>
        <w:rPr>
          <w:rFonts w:ascii="Calibri" w:eastAsia="Calibri" w:hAnsi="Calibri" w:cs="Calibri"/>
          <w:sz w:val="24"/>
          <w:szCs w:val="24"/>
        </w:rPr>
        <w:t>piece</w:t>
      </w:r>
      <w:proofErr w:type="gramEnd"/>
      <w:r>
        <w:rPr>
          <w:rFonts w:ascii="Calibri" w:eastAsia="Calibri" w:hAnsi="Calibri" w:cs="Calibri"/>
          <w:sz w:val="24"/>
          <w:szCs w:val="24"/>
        </w:rPr>
        <w:t xml:space="preserve"> of their world, and we're interpreting that piece through our modern lens. When we do that, we almost guarantee we're </w:t>
      </w:r>
      <w:r w:rsidR="00494BB8">
        <w:rPr>
          <w:rFonts w:ascii="Calibri" w:eastAsia="Calibri" w:hAnsi="Calibri" w:cs="Calibri"/>
          <w:sz w:val="24"/>
          <w:szCs w:val="24"/>
        </w:rPr>
        <w:t>going to</w:t>
      </w:r>
      <w:r>
        <w:rPr>
          <w:rFonts w:ascii="Calibri" w:eastAsia="Calibri" w:hAnsi="Calibri" w:cs="Calibri"/>
          <w:sz w:val="24"/>
          <w:szCs w:val="24"/>
        </w:rPr>
        <w:t xml:space="preserve"> miss the point. All right, the second pitfall is all about priorities, and it's captured perfectly by this old saying</w:t>
      </w:r>
      <w:r w:rsidR="00494BB8">
        <w:rPr>
          <w:rFonts w:ascii="Calibri" w:eastAsia="Calibri" w:hAnsi="Calibri" w:cs="Calibri"/>
          <w:sz w:val="24"/>
          <w:szCs w:val="24"/>
        </w:rPr>
        <w:t>:</w:t>
      </w:r>
      <w:r>
        <w:rPr>
          <w:rFonts w:ascii="Calibri" w:eastAsia="Calibri" w:hAnsi="Calibri" w:cs="Calibri"/>
          <w:sz w:val="24"/>
          <w:szCs w:val="24"/>
        </w:rPr>
        <w:t xml:space="preserve"> the tail doesn't wag the dog.</w:t>
      </w:r>
    </w:p>
    <w:p w14:paraId="7253F207" w14:textId="77777777" w:rsidR="00247036" w:rsidRDefault="00247036"/>
    <w:p w14:paraId="1978FB3E" w14:textId="77777777" w:rsidR="00247036" w:rsidRDefault="00000000">
      <w:r>
        <w:rPr>
          <w:rFonts w:ascii="Calibri" w:eastAsia="Calibri" w:hAnsi="Calibri" w:cs="Calibri"/>
          <w:sz w:val="24"/>
          <w:szCs w:val="24"/>
        </w:rPr>
        <w:t>So let's break down what that really means in this context. So here's the crucial point. The biblical text itself is the dog.</w:t>
      </w:r>
    </w:p>
    <w:p w14:paraId="514B4760" w14:textId="77777777" w:rsidR="00247036" w:rsidRDefault="00247036"/>
    <w:p w14:paraId="4FFDFD26" w14:textId="77777777" w:rsidR="00247036" w:rsidRDefault="00000000">
      <w:r>
        <w:rPr>
          <w:rFonts w:ascii="Calibri" w:eastAsia="Calibri" w:hAnsi="Calibri" w:cs="Calibri"/>
          <w:sz w:val="24"/>
          <w:szCs w:val="24"/>
        </w:rPr>
        <w:t xml:space="preserve">That's the main subject. That's the reason we're doing the study in the first place. The </w:t>
      </w:r>
      <w:proofErr w:type="gramStart"/>
      <w:r>
        <w:rPr>
          <w:rFonts w:ascii="Calibri" w:eastAsia="Calibri" w:hAnsi="Calibri" w:cs="Calibri"/>
          <w:sz w:val="24"/>
          <w:szCs w:val="24"/>
        </w:rPr>
        <w:t>backgrounds</w:t>
      </w:r>
      <w:proofErr w:type="gramEnd"/>
      <w:r>
        <w:rPr>
          <w:rFonts w:ascii="Calibri" w:eastAsia="Calibri" w:hAnsi="Calibri" w:cs="Calibri"/>
          <w:sz w:val="24"/>
          <w:szCs w:val="24"/>
        </w:rPr>
        <w:t>, that's the tail.</w:t>
      </w:r>
    </w:p>
    <w:p w14:paraId="5DE57B63" w14:textId="77777777" w:rsidR="00247036" w:rsidRDefault="00247036"/>
    <w:p w14:paraId="47BB63F9" w14:textId="77777777" w:rsidR="00247036" w:rsidRDefault="00000000">
      <w:r>
        <w:rPr>
          <w:rFonts w:ascii="Calibri" w:eastAsia="Calibri" w:hAnsi="Calibri" w:cs="Calibri"/>
          <w:sz w:val="24"/>
          <w:szCs w:val="24"/>
        </w:rPr>
        <w:t>It's incredibly important, for sure. It provides context and color, but it should never overpower or replace the text itself. The context is there to light up the message.</w:t>
      </w:r>
    </w:p>
    <w:p w14:paraId="7AF72D95" w14:textId="77777777" w:rsidR="00247036" w:rsidRDefault="00247036"/>
    <w:p w14:paraId="779C9D12" w14:textId="77777777" w:rsidR="00247036" w:rsidRDefault="00000000">
      <w:r>
        <w:rPr>
          <w:rFonts w:ascii="Calibri" w:eastAsia="Calibri" w:hAnsi="Calibri" w:cs="Calibri"/>
          <w:sz w:val="24"/>
          <w:szCs w:val="24"/>
        </w:rPr>
        <w:t xml:space="preserve">It doesn't become the message. Okay, so with those two principles in mind, let's look at a </w:t>
      </w:r>
      <w:proofErr w:type="gramStart"/>
      <w:r>
        <w:rPr>
          <w:rFonts w:ascii="Calibri" w:eastAsia="Calibri" w:hAnsi="Calibri" w:cs="Calibri"/>
          <w:sz w:val="24"/>
          <w:szCs w:val="24"/>
        </w:rPr>
        <w:t>really concrete</w:t>
      </w:r>
      <w:proofErr w:type="gramEnd"/>
      <w:r>
        <w:rPr>
          <w:rFonts w:ascii="Calibri" w:eastAsia="Calibri" w:hAnsi="Calibri" w:cs="Calibri"/>
          <w:sz w:val="24"/>
          <w:szCs w:val="24"/>
        </w:rPr>
        <w:t xml:space="preserve"> example of how this all works. Let's talk about the stage where all this history happens.</w:t>
      </w:r>
    </w:p>
    <w:p w14:paraId="4E42A3C4" w14:textId="77777777" w:rsidR="00247036" w:rsidRDefault="00247036"/>
    <w:p w14:paraId="6D916327" w14:textId="20434D18" w:rsidR="00247036" w:rsidRDefault="00000000">
      <w:r>
        <w:rPr>
          <w:rFonts w:ascii="Calibri" w:eastAsia="Calibri" w:hAnsi="Calibri" w:cs="Calibri"/>
          <w:sz w:val="24"/>
          <w:szCs w:val="24"/>
        </w:rPr>
        <w:t xml:space="preserve">Because in the Old Testament, </w:t>
      </w:r>
      <w:proofErr w:type="gramStart"/>
      <w:r>
        <w:rPr>
          <w:rFonts w:ascii="Calibri" w:eastAsia="Calibri" w:hAnsi="Calibri" w:cs="Calibri"/>
          <w:sz w:val="24"/>
          <w:szCs w:val="24"/>
        </w:rPr>
        <w:t>the geography</w:t>
      </w:r>
      <w:proofErr w:type="gramEnd"/>
      <w:r w:rsidR="00494BB8">
        <w:rPr>
          <w:rFonts w:ascii="Calibri" w:eastAsia="Calibri" w:hAnsi="Calibri" w:cs="Calibri"/>
          <w:sz w:val="24"/>
          <w:szCs w:val="24"/>
        </w:rPr>
        <w:t xml:space="preserve"> isn't</w:t>
      </w:r>
      <w:r>
        <w:rPr>
          <w:rFonts w:ascii="Calibri" w:eastAsia="Calibri" w:hAnsi="Calibri" w:cs="Calibri"/>
          <w:sz w:val="24"/>
          <w:szCs w:val="24"/>
        </w:rPr>
        <w:t xml:space="preserve"> just a backdrop. It's practically a </w:t>
      </w:r>
      <w:proofErr w:type="gramStart"/>
      <w:r>
        <w:rPr>
          <w:rFonts w:ascii="Calibri" w:eastAsia="Calibri" w:hAnsi="Calibri" w:cs="Calibri"/>
          <w:sz w:val="24"/>
          <w:szCs w:val="24"/>
        </w:rPr>
        <w:t>character in its own right</w:t>
      </w:r>
      <w:proofErr w:type="gramEnd"/>
      <w:r>
        <w:rPr>
          <w:rFonts w:ascii="Calibri" w:eastAsia="Calibri" w:hAnsi="Calibri" w:cs="Calibri"/>
          <w:sz w:val="24"/>
          <w:szCs w:val="24"/>
        </w:rPr>
        <w:t>. Most of the action in the Old Testament unfolds on this geographical stage we call the Fertile Crescent.</w:t>
      </w:r>
    </w:p>
    <w:p w14:paraId="7D95BDE9" w14:textId="77777777" w:rsidR="00247036" w:rsidRDefault="00247036"/>
    <w:p w14:paraId="74A37F77" w14:textId="53B6184D" w:rsidR="00247036" w:rsidRDefault="00000000">
      <w:r>
        <w:rPr>
          <w:rFonts w:ascii="Calibri" w:eastAsia="Calibri" w:hAnsi="Calibri" w:cs="Calibri"/>
          <w:sz w:val="24"/>
          <w:szCs w:val="24"/>
        </w:rPr>
        <w:t xml:space="preserve">Just picture a massive green </w:t>
      </w:r>
      <w:r w:rsidR="00494BB8">
        <w:rPr>
          <w:rFonts w:ascii="Calibri" w:eastAsia="Calibri" w:hAnsi="Calibri" w:cs="Calibri"/>
          <w:sz w:val="24"/>
          <w:szCs w:val="24"/>
        </w:rPr>
        <w:t>half-moon</w:t>
      </w:r>
      <w:r>
        <w:rPr>
          <w:rFonts w:ascii="Calibri" w:eastAsia="Calibri" w:hAnsi="Calibri" w:cs="Calibri"/>
          <w:sz w:val="24"/>
          <w:szCs w:val="24"/>
        </w:rPr>
        <w:t xml:space="preserve"> sitting right in the middle of a mostly dry, arid region. And why is it green? Because it has water. And where there's water, there's life.</w:t>
      </w:r>
    </w:p>
    <w:p w14:paraId="3F5DE0C1" w14:textId="77777777" w:rsidR="00247036" w:rsidRDefault="00247036"/>
    <w:p w14:paraId="0F8434F1" w14:textId="77777777" w:rsidR="00247036" w:rsidRDefault="00000000">
      <w:r>
        <w:rPr>
          <w:rFonts w:ascii="Calibri" w:eastAsia="Calibri" w:hAnsi="Calibri" w:cs="Calibri"/>
          <w:sz w:val="24"/>
          <w:szCs w:val="24"/>
        </w:rPr>
        <w:t xml:space="preserve">There are cities, and eventually, there are empires. But this crescent isn't just one big, uniform landscape.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series of </w:t>
      </w:r>
      <w:proofErr w:type="gramStart"/>
      <w:r>
        <w:rPr>
          <w:rFonts w:ascii="Calibri" w:eastAsia="Calibri" w:hAnsi="Calibri" w:cs="Calibri"/>
          <w:sz w:val="24"/>
          <w:szCs w:val="24"/>
        </w:rPr>
        <w:t>really distinct</w:t>
      </w:r>
      <w:proofErr w:type="gramEnd"/>
      <w:r>
        <w:rPr>
          <w:rFonts w:ascii="Calibri" w:eastAsia="Calibri" w:hAnsi="Calibri" w:cs="Calibri"/>
          <w:sz w:val="24"/>
          <w:szCs w:val="24"/>
        </w:rPr>
        <w:t xml:space="preserve"> zones.</w:t>
      </w:r>
    </w:p>
    <w:p w14:paraId="5DEFB972" w14:textId="77777777" w:rsidR="00247036" w:rsidRDefault="00247036"/>
    <w:p w14:paraId="50AA3795" w14:textId="77777777" w:rsidR="00247036" w:rsidRDefault="00000000">
      <w:r>
        <w:rPr>
          <w:rFonts w:ascii="Calibri" w:eastAsia="Calibri" w:hAnsi="Calibri" w:cs="Calibri"/>
          <w:sz w:val="24"/>
          <w:szCs w:val="24"/>
        </w:rPr>
        <w:t>If you move from west to east, you start at the coastal plain, right along the Mediterranean. Then, bam, you hit the central mountains. Then you drop way down into the Jordan Rift Valley, climb back up another mountain range, and then you're out in the vast Arabian deserts.</w:t>
      </w:r>
    </w:p>
    <w:p w14:paraId="2D2341EC" w14:textId="77777777" w:rsidR="00247036" w:rsidRDefault="00247036"/>
    <w:p w14:paraId="3CA4B8B3" w14:textId="77777777" w:rsidR="00247036" w:rsidRDefault="00000000">
      <w:proofErr w:type="gramStart"/>
      <w:r>
        <w:rPr>
          <w:rFonts w:ascii="Calibri" w:eastAsia="Calibri" w:hAnsi="Calibri" w:cs="Calibri"/>
          <w:sz w:val="24"/>
          <w:szCs w:val="24"/>
        </w:rPr>
        <w:t>Each and every</w:t>
      </w:r>
      <w:proofErr w:type="gramEnd"/>
      <w:r>
        <w:rPr>
          <w:rFonts w:ascii="Calibri" w:eastAsia="Calibri" w:hAnsi="Calibri" w:cs="Calibri"/>
          <w:sz w:val="24"/>
          <w:szCs w:val="24"/>
        </w:rPr>
        <w:t xml:space="preserve"> one of these zones played a critical role in shaping the events we read about. Now, this is where it gets really,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This topography literally dictates history.</w:t>
      </w:r>
    </w:p>
    <w:p w14:paraId="164E8D30" w14:textId="77777777" w:rsidR="00247036" w:rsidRDefault="00247036"/>
    <w:p w14:paraId="5E8B1BF7" w14:textId="77777777" w:rsidR="00247036" w:rsidRDefault="00000000">
      <w:r>
        <w:rPr>
          <w:rFonts w:ascii="Calibri" w:eastAsia="Calibri" w:hAnsi="Calibri" w:cs="Calibri"/>
          <w:sz w:val="24"/>
          <w:szCs w:val="24"/>
        </w:rPr>
        <w:t>The mountains create what's called a rain shadow, which is the whole reason the Arabian desert is so dry. This one geographical fact determined everything. Where people could live, where armies could march, where entire kingdoms would rise and fall.</w:t>
      </w:r>
    </w:p>
    <w:p w14:paraId="19BCAF0B" w14:textId="77777777" w:rsidR="00247036" w:rsidRDefault="00247036"/>
    <w:p w14:paraId="76940A71" w14:textId="77777777" w:rsidR="00247036" w:rsidRDefault="00000000">
      <w:r>
        <w:rPr>
          <w:rFonts w:ascii="Calibri" w:eastAsia="Calibri" w:hAnsi="Calibri" w:cs="Calibri"/>
          <w:sz w:val="24"/>
          <w:szCs w:val="24"/>
        </w:rPr>
        <w:t xml:space="preserve">It is the literal ground floor of the biblical story. You know, in the end, exploring this ancient world does so much more than just satisfy our historical curiosity. It </w:t>
      </w:r>
      <w:proofErr w:type="gramStart"/>
      <w:r>
        <w:rPr>
          <w:rFonts w:ascii="Calibri" w:eastAsia="Calibri" w:hAnsi="Calibri" w:cs="Calibri"/>
          <w:sz w:val="24"/>
          <w:szCs w:val="24"/>
        </w:rPr>
        <w:t>actually connects</w:t>
      </w:r>
      <w:proofErr w:type="gramEnd"/>
      <w:r>
        <w:rPr>
          <w:rFonts w:ascii="Calibri" w:eastAsia="Calibri" w:hAnsi="Calibri" w:cs="Calibri"/>
          <w:sz w:val="24"/>
          <w:szCs w:val="24"/>
        </w:rPr>
        <w:t xml:space="preserve"> us to a larger, ongoing narrative.</w:t>
      </w:r>
    </w:p>
    <w:p w14:paraId="28617BE6" w14:textId="77777777" w:rsidR="00247036" w:rsidRDefault="00247036"/>
    <w:p w14:paraId="3EDB014B" w14:textId="77777777" w:rsidR="00247036" w:rsidRDefault="00000000">
      <w:r>
        <w:rPr>
          <w:rFonts w:ascii="Calibri" w:eastAsia="Calibri" w:hAnsi="Calibri" w:cs="Calibri"/>
          <w:sz w:val="24"/>
          <w:szCs w:val="24"/>
        </w:rPr>
        <w:lastRenderedPageBreak/>
        <w:t xml:space="preserve">Understanding what happened then gives us a framework for understanding what is happening now. The stage might have changed, the actors might be different, but the story continues. And all this leaves us with a </w:t>
      </w:r>
      <w:proofErr w:type="gramStart"/>
      <w:r>
        <w:rPr>
          <w:rFonts w:ascii="Calibri" w:eastAsia="Calibri" w:hAnsi="Calibri" w:cs="Calibri"/>
          <w:sz w:val="24"/>
          <w:szCs w:val="24"/>
        </w:rPr>
        <w:t>really critical</w:t>
      </w:r>
      <w:proofErr w:type="gramEnd"/>
      <w:r>
        <w:rPr>
          <w:rFonts w:ascii="Calibri" w:eastAsia="Calibri" w:hAnsi="Calibri" w:cs="Calibri"/>
          <w:sz w:val="24"/>
          <w:szCs w:val="24"/>
        </w:rPr>
        <w:t xml:space="preserve"> question.</w:t>
      </w:r>
    </w:p>
    <w:p w14:paraId="72CD72CF" w14:textId="77777777" w:rsidR="00247036" w:rsidRDefault="00247036"/>
    <w:p w14:paraId="4EBA63DD" w14:textId="77777777" w:rsidR="00247036" w:rsidRDefault="00000000">
      <w:r>
        <w:rPr>
          <w:rFonts w:ascii="Calibri" w:eastAsia="Calibri" w:hAnsi="Calibri" w:cs="Calibri"/>
          <w:sz w:val="24"/>
          <w:szCs w:val="24"/>
        </w:rPr>
        <w:t>I mean, if something as basic as geography can so profoundly shape the story, what other cultural, political, and religious details are we missing? What else do we fail to see when we forget the world that existed behind the words?</w:t>
      </w:r>
    </w:p>
    <w:sectPr w:rsidR="0024703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2DA52" w14:textId="77777777" w:rsidR="000D7B5A" w:rsidRDefault="000D7B5A" w:rsidP="00494BB8">
      <w:r>
        <w:separator/>
      </w:r>
    </w:p>
  </w:endnote>
  <w:endnote w:type="continuationSeparator" w:id="0">
    <w:p w14:paraId="4DB78CB1" w14:textId="77777777" w:rsidR="000D7B5A" w:rsidRDefault="000D7B5A" w:rsidP="00494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A0E34" w14:textId="77777777" w:rsidR="000D7B5A" w:rsidRDefault="000D7B5A" w:rsidP="00494BB8">
      <w:r>
        <w:separator/>
      </w:r>
    </w:p>
  </w:footnote>
  <w:footnote w:type="continuationSeparator" w:id="0">
    <w:p w14:paraId="2613FA91" w14:textId="77777777" w:rsidR="000D7B5A" w:rsidRDefault="000D7B5A" w:rsidP="00494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1714730"/>
      <w:docPartObj>
        <w:docPartGallery w:val="Page Numbers (Top of Page)"/>
        <w:docPartUnique/>
      </w:docPartObj>
    </w:sdtPr>
    <w:sdtEndPr>
      <w:rPr>
        <w:noProof/>
      </w:rPr>
    </w:sdtEndPr>
    <w:sdtContent>
      <w:p w14:paraId="55ED8831" w14:textId="18257DD5" w:rsidR="00494BB8" w:rsidRDefault="00494BB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742F5E" w14:textId="77777777" w:rsidR="00494BB8" w:rsidRDefault="00494B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C2265"/>
    <w:multiLevelType w:val="hybridMultilevel"/>
    <w:tmpl w:val="8138BED2"/>
    <w:lvl w:ilvl="0" w:tplc="28F0CC22">
      <w:start w:val="1"/>
      <w:numFmt w:val="bullet"/>
      <w:lvlText w:val="●"/>
      <w:lvlJc w:val="left"/>
      <w:pPr>
        <w:ind w:left="720" w:hanging="360"/>
      </w:pPr>
    </w:lvl>
    <w:lvl w:ilvl="1" w:tplc="D02825A6">
      <w:start w:val="1"/>
      <w:numFmt w:val="bullet"/>
      <w:lvlText w:val="○"/>
      <w:lvlJc w:val="left"/>
      <w:pPr>
        <w:ind w:left="1440" w:hanging="360"/>
      </w:pPr>
    </w:lvl>
    <w:lvl w:ilvl="2" w:tplc="C4A6B012">
      <w:start w:val="1"/>
      <w:numFmt w:val="bullet"/>
      <w:lvlText w:val="■"/>
      <w:lvlJc w:val="left"/>
      <w:pPr>
        <w:ind w:left="2160" w:hanging="360"/>
      </w:pPr>
    </w:lvl>
    <w:lvl w:ilvl="3" w:tplc="4202D266">
      <w:start w:val="1"/>
      <w:numFmt w:val="bullet"/>
      <w:lvlText w:val="●"/>
      <w:lvlJc w:val="left"/>
      <w:pPr>
        <w:ind w:left="2880" w:hanging="360"/>
      </w:pPr>
    </w:lvl>
    <w:lvl w:ilvl="4" w:tplc="1AC8E9A0">
      <w:start w:val="1"/>
      <w:numFmt w:val="bullet"/>
      <w:lvlText w:val="○"/>
      <w:lvlJc w:val="left"/>
      <w:pPr>
        <w:ind w:left="3600" w:hanging="360"/>
      </w:pPr>
    </w:lvl>
    <w:lvl w:ilvl="5" w:tplc="40986A86">
      <w:start w:val="1"/>
      <w:numFmt w:val="bullet"/>
      <w:lvlText w:val="■"/>
      <w:lvlJc w:val="left"/>
      <w:pPr>
        <w:ind w:left="4320" w:hanging="360"/>
      </w:pPr>
    </w:lvl>
    <w:lvl w:ilvl="6" w:tplc="FC2248D2">
      <w:start w:val="1"/>
      <w:numFmt w:val="bullet"/>
      <w:lvlText w:val="●"/>
      <w:lvlJc w:val="left"/>
      <w:pPr>
        <w:ind w:left="5040" w:hanging="360"/>
      </w:pPr>
    </w:lvl>
    <w:lvl w:ilvl="7" w:tplc="22E8A18E">
      <w:start w:val="1"/>
      <w:numFmt w:val="bullet"/>
      <w:lvlText w:val="●"/>
      <w:lvlJc w:val="left"/>
      <w:pPr>
        <w:ind w:left="5760" w:hanging="360"/>
      </w:pPr>
    </w:lvl>
    <w:lvl w:ilvl="8" w:tplc="58F29746">
      <w:start w:val="1"/>
      <w:numFmt w:val="bullet"/>
      <w:lvlText w:val="●"/>
      <w:lvlJc w:val="left"/>
      <w:pPr>
        <w:ind w:left="6480" w:hanging="360"/>
      </w:pPr>
    </w:lvl>
  </w:abstractNum>
  <w:num w:numId="1" w16cid:durableId="6201921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036"/>
    <w:rsid w:val="000D7B5A"/>
    <w:rsid w:val="00247036"/>
    <w:rsid w:val="00494BB8"/>
    <w:rsid w:val="008C0C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9446E"/>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94BB8"/>
    <w:pPr>
      <w:tabs>
        <w:tab w:val="center" w:pos="4680"/>
        <w:tab w:val="right" w:pos="9360"/>
      </w:tabs>
    </w:pPr>
  </w:style>
  <w:style w:type="character" w:customStyle="1" w:styleId="HeaderChar">
    <w:name w:val="Header Char"/>
    <w:basedOn w:val="DefaultParagraphFont"/>
    <w:link w:val="Header"/>
    <w:uiPriority w:val="99"/>
    <w:rsid w:val="00494BB8"/>
  </w:style>
  <w:style w:type="paragraph" w:styleId="Footer">
    <w:name w:val="footer"/>
    <w:basedOn w:val="Normal"/>
    <w:link w:val="FooterChar"/>
    <w:uiPriority w:val="99"/>
    <w:unhideWhenUsed/>
    <w:rsid w:val="00494BB8"/>
    <w:pPr>
      <w:tabs>
        <w:tab w:val="center" w:pos="4680"/>
        <w:tab w:val="right" w:pos="9360"/>
      </w:tabs>
    </w:pPr>
  </w:style>
  <w:style w:type="character" w:customStyle="1" w:styleId="FooterChar">
    <w:name w:val="Footer Char"/>
    <w:basedOn w:val="DefaultParagraphFont"/>
    <w:link w:val="Footer"/>
    <w:uiPriority w:val="99"/>
    <w:rsid w:val="00494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873</Words>
  <Characters>4977</Characters>
  <Application>Microsoft Office Word</Application>
  <DocSecurity>0</DocSecurity>
  <Lines>41</Lines>
  <Paragraphs>11</Paragraphs>
  <ScaleCrop>false</ScaleCrop>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Session01 Short</dc:title>
  <dc:creator>TurboScribe</dc:creator>
  <cp:lastModifiedBy>Ted Hildebrandt</cp:lastModifiedBy>
  <cp:revision>2</cp:revision>
  <dcterms:created xsi:type="dcterms:W3CDTF">2026-10-21T12:11:00Z</dcterms:created>
  <dcterms:modified xsi:type="dcterms:W3CDTF">2026-10-22T11:26:00Z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3b3c6e5c0ae86e9fef5e6de8b8b452ec65864419ecf8c0dd27f1f1abbf860269</vt:lpwstr>
  </property>
</Properties>
</file>