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3D14" w14:textId="76161C5E" w:rsidR="00434CD6" w:rsidRDefault="00000000" w:rsidP="00E620DC">
      <w:pPr>
        <w:spacing w:after="80"/>
        <w:jc w:val="center"/>
      </w:pPr>
      <w:r>
        <w:rPr>
          <w:rFonts w:ascii="Calibri" w:hAnsi="Calibri"/>
          <w:b/>
          <w:color w:val="1F4E79"/>
          <w:sz w:val="36"/>
        </w:rPr>
        <w:t>Pastoral Epistles: 2 Timothy 4</w:t>
      </w:r>
    </w:p>
    <w:p w14:paraId="020F0C4D" w14:textId="77777777" w:rsidR="00434CD6" w:rsidRPr="00E620DC" w:rsidRDefault="00000000" w:rsidP="00E620DC">
      <w:pPr>
        <w:spacing w:after="40"/>
        <w:jc w:val="center"/>
        <w:rPr>
          <w:b/>
          <w:sz w:val="32"/>
          <w:szCs w:val="32"/>
        </w:rPr>
      </w:pPr>
      <w:r w:rsidRPr="00E620DC">
        <w:rPr>
          <w:rFonts w:ascii="Calibri" w:hAnsi="Calibri"/>
          <w:b/>
          <w:sz w:val="32"/>
          <w:szCs w:val="32"/>
        </w:rPr>
        <w:t>Author: Dr. Robert W. Yarbrough</w:t>
      </w:r>
    </w:p>
    <w:p w14:paraId="165785E5" w14:textId="77777777" w:rsidR="00434CD6" w:rsidRDefault="00000000" w:rsidP="00E620DC">
      <w:pPr>
        <w:spacing w:after="40"/>
        <w:jc w:val="center"/>
      </w:pPr>
      <w:r>
        <w:rPr>
          <w:rFonts w:ascii="Calibri" w:hAnsi="Calibri"/>
          <w:b/>
        </w:rPr>
        <w:t xml:space="preserve">Session: </w:t>
      </w:r>
      <w:r>
        <w:rPr>
          <w:rFonts w:ascii="Calibri" w:hAnsi="Calibri"/>
        </w:rPr>
        <w:t>Session 11</w:t>
      </w:r>
    </w:p>
    <w:p w14:paraId="36B86435" w14:textId="3BBD6D59" w:rsidR="00434CD6" w:rsidRDefault="00000000" w:rsidP="00E620DC">
      <w:pPr>
        <w:spacing w:after="40"/>
        <w:jc w:val="center"/>
      </w:pPr>
      <w:r>
        <w:rPr>
          <w:rFonts w:ascii="Calibri" w:hAnsi="Calibri"/>
        </w:rPr>
        <w:t>Sponsored by Biblicalelearning.org by Ted Hildebrandt</w:t>
      </w:r>
    </w:p>
    <w:p w14:paraId="5AE910B5" w14:textId="77777777" w:rsidR="00434CD6" w:rsidRDefault="00434CD6">
      <w:pPr>
        <w:spacing w:before="120" w:after="240"/>
      </w:pPr>
    </w:p>
    <w:p w14:paraId="3A32C639" w14:textId="77777777" w:rsidR="00434CD6" w:rsidRDefault="00000000">
      <w:pPr>
        <w:pStyle w:val="Heading2"/>
        <w:spacing w:before="240" w:after="80"/>
      </w:pPr>
      <w:r>
        <w:rPr>
          <w:rFonts w:ascii="Calibri" w:hAnsi="Calibri"/>
          <w:color w:val="1F4E79"/>
          <w:sz w:val="28"/>
        </w:rPr>
        <w:t>Keywords</w:t>
      </w:r>
    </w:p>
    <w:p w14:paraId="48EB43B6" w14:textId="77777777" w:rsidR="00434CD6" w:rsidRDefault="00000000">
      <w:pPr>
        <w:spacing w:after="240"/>
      </w:pPr>
      <w:r>
        <w:rPr>
          <w:rFonts w:ascii="Calibri" w:hAnsi="Calibri"/>
        </w:rPr>
        <w:t>2 Timothy 4, Pastoral Epistles, Robert Yarbrough, Preach the Word, Apostasy, Suffering, Demas, Paul's Legacy, Crown of Righteousness, Ministry</w:t>
      </w:r>
    </w:p>
    <w:p w14:paraId="04917024" w14:textId="77777777" w:rsidR="00434CD6" w:rsidRDefault="00000000">
      <w:pPr>
        <w:pStyle w:val="Heading2"/>
        <w:spacing w:before="240" w:after="80"/>
      </w:pPr>
      <w:r>
        <w:rPr>
          <w:rFonts w:ascii="Calibri" w:hAnsi="Calibri"/>
          <w:color w:val="1F4E79"/>
          <w:sz w:val="28"/>
        </w:rPr>
        <w:t>Abstract</w:t>
      </w:r>
    </w:p>
    <w:p w14:paraId="5A87D271" w14:textId="77777777" w:rsidR="00434CD6" w:rsidRDefault="00000000">
      <w:pPr>
        <w:spacing w:after="280"/>
      </w:pPr>
      <w:r>
        <w:rPr>
          <w:rFonts w:ascii="Calibri" w:hAnsi="Calibri"/>
        </w:rPr>
        <w:t>Dr. Robert Yarbrough’s lecture on 2 Timothy 4 explores the profound pathos and pastoral realism of the Apostle Paul’s final written charge prior to his execution. The session highlights Paul’s urgent command for Timothy to preach the word and exercise patient oversight amidst widespread apostasy and cultural hostility. Yarbrough details Paul’s personal circumstances—contrasting the pain of desertion by former associates with divine strength, persistent learning, and forgiving magnanimity. Ultimately, the source emphasizes that faithful Christian ministry requires endurance, reliance on gospel grace, and an unwavering hope in Christ's heavenly kingdom.</w:t>
      </w:r>
    </w:p>
    <w:p w14:paraId="27A13030" w14:textId="77777777" w:rsidR="00434CD6" w:rsidRDefault="00000000">
      <w:pPr>
        <w:pStyle w:val="Heading2"/>
        <w:spacing w:before="240" w:after="120"/>
      </w:pPr>
      <w:r>
        <w:rPr>
          <w:rFonts w:ascii="Calibri" w:hAnsi="Calibri"/>
          <w:color w:val="1F4E79"/>
          <w:sz w:val="28"/>
        </w:rPr>
        <w:t>Outline</w:t>
      </w:r>
    </w:p>
    <w:p w14:paraId="6DC273EE" w14:textId="77777777" w:rsidR="00434CD6" w:rsidRDefault="00000000">
      <w:pPr>
        <w:spacing w:before="160" w:after="60"/>
      </w:pPr>
      <w:r>
        <w:rPr>
          <w:rFonts w:ascii="Calibri" w:hAnsi="Calibri"/>
          <w:b/>
          <w:color w:val="1F4E79"/>
        </w:rPr>
        <w:t>I. Introduction and Contextual Framing (2 Timothy 4:1–8)</w:t>
      </w:r>
    </w:p>
    <w:p w14:paraId="57E67123" w14:textId="77777777" w:rsidR="00434CD6" w:rsidRDefault="00000000">
      <w:pPr>
        <w:spacing w:before="60" w:after="40"/>
        <w:ind w:left="432"/>
      </w:pPr>
      <w:r>
        <w:rPr>
          <w:rFonts w:ascii="Calibri" w:hAnsi="Calibri"/>
        </w:rPr>
        <w:t>A. Literary Placement within the Pastoral Epistles Corpus</w:t>
      </w:r>
    </w:p>
    <w:p w14:paraId="3E8F3956" w14:textId="77777777" w:rsidR="00434CD6" w:rsidRDefault="00000000">
      <w:pPr>
        <w:spacing w:before="40" w:after="40"/>
        <w:ind w:left="864"/>
      </w:pPr>
      <w:r>
        <w:rPr>
          <w:rFonts w:ascii="Calibri" w:hAnsi="Calibri"/>
        </w:rPr>
        <w:t>1. Passage marks the climax of Paul's final charge to Timothy (starting at 2 Timothy 3:10)</w:t>
      </w:r>
    </w:p>
    <w:p w14:paraId="1797681E" w14:textId="77777777" w:rsidR="00434CD6" w:rsidRDefault="00000000">
      <w:pPr>
        <w:spacing w:before="40" w:after="40"/>
        <w:ind w:left="864"/>
      </w:pPr>
      <w:r>
        <w:rPr>
          <w:rFonts w:ascii="Calibri" w:hAnsi="Calibri"/>
        </w:rPr>
        <w:t>2. Contrasts with 1 Timothy through a heightened note of pathos and imminent death</w:t>
      </w:r>
    </w:p>
    <w:p w14:paraId="26821281" w14:textId="77777777" w:rsidR="00434CD6" w:rsidRDefault="00000000">
      <w:pPr>
        <w:spacing w:before="60" w:after="40"/>
        <w:ind w:left="432"/>
      </w:pPr>
      <w:r>
        <w:rPr>
          <w:rFonts w:ascii="Calibri" w:hAnsi="Calibri"/>
        </w:rPr>
        <w:t>B. Pastoral Realism and Church Dynamics</w:t>
      </w:r>
    </w:p>
    <w:p w14:paraId="670C9CE7" w14:textId="77777777" w:rsidR="00434CD6" w:rsidRDefault="00000000">
      <w:pPr>
        <w:spacing w:before="40" w:after="40"/>
        <w:ind w:left="864"/>
      </w:pPr>
      <w:r>
        <w:rPr>
          <w:rFonts w:ascii="Calibri" w:hAnsi="Calibri"/>
        </w:rPr>
        <w:t>1. Acknowledgment of defection ("all in Asia have deserted me")</w:t>
      </w:r>
    </w:p>
    <w:p w14:paraId="69EC330A" w14:textId="77777777" w:rsidR="00434CD6" w:rsidRDefault="00000000">
      <w:pPr>
        <w:spacing w:before="40" w:after="40"/>
        <w:ind w:left="864"/>
      </w:pPr>
      <w:r>
        <w:rPr>
          <w:rFonts w:ascii="Calibri" w:hAnsi="Calibri"/>
        </w:rPr>
        <w:t>2. The "revolving door" reality of church history: loyalty versus apostasy</w:t>
      </w:r>
    </w:p>
    <w:p w14:paraId="256F00C5" w14:textId="77777777" w:rsidR="00434CD6" w:rsidRDefault="00000000">
      <w:pPr>
        <w:spacing w:before="40" w:after="40"/>
        <w:ind w:left="864"/>
      </w:pPr>
      <w:r>
        <w:rPr>
          <w:rFonts w:ascii="Calibri" w:hAnsi="Calibri"/>
        </w:rPr>
        <w:t>3. Call for Timothy to be strengthened in divine grace for leadership transition</w:t>
      </w:r>
    </w:p>
    <w:p w14:paraId="2E7D3BE4" w14:textId="77777777" w:rsidR="00434CD6" w:rsidRDefault="00000000">
      <w:pPr>
        <w:spacing w:before="160" w:after="60"/>
      </w:pPr>
      <w:r>
        <w:rPr>
          <w:rFonts w:ascii="Calibri" w:hAnsi="Calibri"/>
          <w:b/>
          <w:color w:val="1F4E79"/>
        </w:rPr>
        <w:t>II. The Solemn Charge to Preach and Exercise Pastoral Oversight (2 Timothy 4:1–5)</w:t>
      </w:r>
    </w:p>
    <w:p w14:paraId="156F67C2" w14:textId="77777777" w:rsidR="00434CD6" w:rsidRDefault="00000000">
      <w:pPr>
        <w:spacing w:before="60" w:after="40"/>
        <w:ind w:left="432"/>
      </w:pPr>
      <w:r>
        <w:rPr>
          <w:rFonts w:ascii="Calibri" w:hAnsi="Calibri"/>
        </w:rPr>
        <w:t>A. The Divine Setting of the Charge (v. 1)</w:t>
      </w:r>
    </w:p>
    <w:p w14:paraId="6DEC2D5A" w14:textId="77777777" w:rsidR="00434CD6" w:rsidRDefault="00000000">
      <w:pPr>
        <w:spacing w:before="40" w:after="40"/>
        <w:ind w:left="864"/>
      </w:pPr>
      <w:r>
        <w:rPr>
          <w:rFonts w:ascii="Calibri" w:hAnsi="Calibri"/>
        </w:rPr>
        <w:t>1. Delivered solemnly in the presence of God and Christ Jesus</w:t>
      </w:r>
    </w:p>
    <w:p w14:paraId="1894D886" w14:textId="77777777" w:rsidR="00434CD6" w:rsidRDefault="00000000">
      <w:pPr>
        <w:spacing w:before="40" w:after="40"/>
        <w:ind w:left="864"/>
      </w:pPr>
      <w:r>
        <w:rPr>
          <w:rFonts w:ascii="Calibri" w:hAnsi="Calibri"/>
        </w:rPr>
        <w:t>2. Grounded in Christ’s role as Judge of the living and the dead, His appearing, and His kingdom</w:t>
      </w:r>
    </w:p>
    <w:p w14:paraId="214345DA" w14:textId="77777777" w:rsidR="00434CD6" w:rsidRDefault="00000000">
      <w:pPr>
        <w:spacing w:before="60" w:after="40"/>
        <w:ind w:left="432"/>
      </w:pPr>
      <w:r>
        <w:rPr>
          <w:rFonts w:ascii="Calibri" w:hAnsi="Calibri"/>
        </w:rPr>
        <w:t>B. The Core Ministerial Imperatives (v. 2)</w:t>
      </w:r>
    </w:p>
    <w:p w14:paraId="2CDB8660" w14:textId="77777777" w:rsidR="00434CD6" w:rsidRDefault="00000000">
      <w:pPr>
        <w:spacing w:before="40" w:after="40"/>
        <w:ind w:left="864"/>
      </w:pPr>
      <w:r>
        <w:rPr>
          <w:rFonts w:ascii="Calibri" w:hAnsi="Calibri"/>
        </w:rPr>
        <w:t>1. Primary command: Preach the Word</w:t>
      </w:r>
    </w:p>
    <w:p w14:paraId="7CBEE3F8" w14:textId="77777777" w:rsidR="00434CD6" w:rsidRDefault="00000000">
      <w:pPr>
        <w:spacing w:before="40" w:after="40"/>
        <w:ind w:left="864"/>
      </w:pPr>
      <w:r>
        <w:rPr>
          <w:rFonts w:ascii="Calibri" w:hAnsi="Calibri"/>
        </w:rPr>
        <w:t>2. Readiness in all seasons: opportune ("in season") and adverse/indifferent ("out of season")</w:t>
      </w:r>
    </w:p>
    <w:p w14:paraId="423C8BCB" w14:textId="77777777" w:rsidR="00434CD6" w:rsidRDefault="00000000">
      <w:pPr>
        <w:spacing w:before="40" w:after="40"/>
        <w:ind w:left="864"/>
      </w:pPr>
      <w:r>
        <w:rPr>
          <w:rFonts w:ascii="Calibri" w:hAnsi="Calibri"/>
        </w:rPr>
        <w:lastRenderedPageBreak/>
        <w:t>3. Tripartite pastoral action: correct, rebuke, and encourage</w:t>
      </w:r>
    </w:p>
    <w:p w14:paraId="27CBB766" w14:textId="77777777" w:rsidR="00434CD6" w:rsidRDefault="00000000">
      <w:pPr>
        <w:spacing w:before="40" w:after="40"/>
        <w:ind w:left="864"/>
      </w:pPr>
      <w:r>
        <w:rPr>
          <w:rFonts w:ascii="Calibri" w:hAnsi="Calibri"/>
        </w:rPr>
        <w:t>4. Method of oversight: great patience and careful instruction through delegation</w:t>
      </w:r>
    </w:p>
    <w:p w14:paraId="4D4796ED" w14:textId="77777777" w:rsidR="00434CD6" w:rsidRDefault="00000000">
      <w:pPr>
        <w:spacing w:before="60" w:after="40"/>
        <w:ind w:left="432"/>
      </w:pPr>
      <w:r>
        <w:rPr>
          <w:rFonts w:ascii="Calibri" w:hAnsi="Calibri"/>
        </w:rPr>
        <w:t>C. Prophetic Warning of Approaching Apostasy (vv. 3–4)</w:t>
      </w:r>
    </w:p>
    <w:p w14:paraId="4E75D7E4" w14:textId="77777777" w:rsidR="00434CD6" w:rsidRDefault="00000000">
      <w:pPr>
        <w:spacing w:before="40" w:after="40"/>
        <w:ind w:left="864"/>
      </w:pPr>
      <w:r>
        <w:rPr>
          <w:rFonts w:ascii="Calibri" w:hAnsi="Calibri"/>
        </w:rPr>
        <w:t>1. People's refusal to endure sound doctrine to suit personal desires ("itching ears")</w:t>
      </w:r>
    </w:p>
    <w:p w14:paraId="19E81ED8" w14:textId="77777777" w:rsidR="00434CD6" w:rsidRDefault="00000000">
      <w:pPr>
        <w:spacing w:before="40" w:after="40"/>
        <w:ind w:left="864"/>
      </w:pPr>
      <w:r>
        <w:rPr>
          <w:rFonts w:ascii="Calibri" w:hAnsi="Calibri"/>
        </w:rPr>
        <w:t>2. Accumulation of false teachers leading to spiritual deception and myths</w:t>
      </w:r>
    </w:p>
    <w:p w14:paraId="78F41636" w14:textId="77777777" w:rsidR="00434CD6" w:rsidRDefault="00000000">
      <w:pPr>
        <w:spacing w:before="40" w:after="40"/>
        <w:ind w:left="864"/>
      </w:pPr>
      <w:r>
        <w:rPr>
          <w:rFonts w:ascii="Calibri" w:hAnsi="Calibri"/>
        </w:rPr>
        <w:t>3. Contemporary relevance: competing corrupt teachings (health/wealth, rule-keeping, ego-driven)</w:t>
      </w:r>
    </w:p>
    <w:p w14:paraId="47051C57" w14:textId="77777777" w:rsidR="00434CD6" w:rsidRDefault="00000000">
      <w:pPr>
        <w:spacing w:before="60" w:after="40"/>
        <w:ind w:left="432"/>
      </w:pPr>
      <w:r>
        <w:rPr>
          <w:rFonts w:ascii="Calibri" w:hAnsi="Calibri"/>
        </w:rPr>
        <w:t>D. Exhortation to Complete the Ministry (v. 5)</w:t>
      </w:r>
    </w:p>
    <w:p w14:paraId="2A1CFFDC" w14:textId="77777777" w:rsidR="00434CD6" w:rsidRDefault="00000000">
      <w:pPr>
        <w:spacing w:before="40" w:after="40"/>
        <w:ind w:left="864"/>
      </w:pPr>
      <w:r>
        <w:rPr>
          <w:rFonts w:ascii="Calibri" w:hAnsi="Calibri"/>
        </w:rPr>
        <w:t>1. Keep a clear head in all situations and endure hardship without demoralization</w:t>
      </w:r>
    </w:p>
    <w:p w14:paraId="359074FD" w14:textId="77777777" w:rsidR="00434CD6" w:rsidRDefault="00000000">
      <w:pPr>
        <w:spacing w:before="40" w:after="40"/>
        <w:ind w:left="864"/>
      </w:pPr>
      <w:r>
        <w:rPr>
          <w:rFonts w:ascii="Calibri" w:hAnsi="Calibri"/>
        </w:rPr>
        <w:t>2. Do the work of an evangelist: continual unfolding and deployment of gospel good news</w:t>
      </w:r>
    </w:p>
    <w:p w14:paraId="01E4CE21" w14:textId="77777777" w:rsidR="00434CD6" w:rsidRDefault="00000000">
      <w:pPr>
        <w:spacing w:before="40" w:after="40"/>
        <w:ind w:left="864"/>
      </w:pPr>
      <w:r>
        <w:rPr>
          <w:rFonts w:ascii="Calibri" w:hAnsi="Calibri"/>
        </w:rPr>
        <w:t>3. Fully discharge all ministerial duties (diakoniae)</w:t>
      </w:r>
    </w:p>
    <w:p w14:paraId="41C46EA7" w14:textId="77777777" w:rsidR="00434CD6" w:rsidRDefault="00000000">
      <w:pPr>
        <w:spacing w:before="160" w:after="60"/>
      </w:pPr>
      <w:r>
        <w:rPr>
          <w:rFonts w:ascii="Calibri" w:hAnsi="Calibri"/>
          <w:b/>
          <w:color w:val="1F4E79"/>
        </w:rPr>
        <w:t>III. Paul’s Impending Death and Unwavering Hope (2 Timothy 4:6–8)</w:t>
      </w:r>
    </w:p>
    <w:p w14:paraId="27D5CC05" w14:textId="77777777" w:rsidR="00434CD6" w:rsidRDefault="00000000">
      <w:pPr>
        <w:spacing w:before="60" w:after="40"/>
        <w:ind w:left="432"/>
      </w:pPr>
      <w:r>
        <w:rPr>
          <w:rFonts w:ascii="Calibri" w:hAnsi="Calibri"/>
        </w:rPr>
        <w:t>A. The Sacrificial Metaphor of Departure (v. 6)</w:t>
      </w:r>
    </w:p>
    <w:p w14:paraId="5000B402" w14:textId="77777777" w:rsidR="00434CD6" w:rsidRDefault="00000000">
      <w:pPr>
        <w:spacing w:before="40" w:after="40"/>
        <w:ind w:left="864"/>
      </w:pPr>
      <w:r>
        <w:rPr>
          <w:rFonts w:ascii="Calibri" w:hAnsi="Calibri"/>
        </w:rPr>
        <w:t>1. Poured out like a drink offering (libation): symbol of total life sacrifice</w:t>
      </w:r>
    </w:p>
    <w:p w14:paraId="4606828C" w14:textId="77777777" w:rsidR="00434CD6" w:rsidRDefault="00000000">
      <w:pPr>
        <w:spacing w:before="40" w:after="40"/>
        <w:ind w:left="864"/>
      </w:pPr>
      <w:r>
        <w:rPr>
          <w:rFonts w:ascii="Calibri" w:hAnsi="Calibri"/>
        </w:rPr>
        <w:t>2. Explicit awareness that the time of departure (death) is near</w:t>
      </w:r>
    </w:p>
    <w:p w14:paraId="02CB1C31" w14:textId="77777777" w:rsidR="00434CD6" w:rsidRDefault="00000000">
      <w:pPr>
        <w:spacing w:before="60" w:after="40"/>
        <w:ind w:left="432"/>
      </w:pPr>
      <w:r>
        <w:rPr>
          <w:rFonts w:ascii="Calibri" w:hAnsi="Calibri"/>
        </w:rPr>
        <w:t>B. Retrospective Summary of a Faithful Life (v. 7)</w:t>
      </w:r>
    </w:p>
    <w:p w14:paraId="4505236C" w14:textId="77777777" w:rsidR="00434CD6" w:rsidRDefault="00000000">
      <w:pPr>
        <w:spacing w:before="40" w:after="40"/>
        <w:ind w:left="864"/>
      </w:pPr>
      <w:r>
        <w:rPr>
          <w:rFonts w:ascii="Calibri" w:hAnsi="Calibri"/>
        </w:rPr>
        <w:t>1. Fought the good fight</w:t>
      </w:r>
    </w:p>
    <w:p w14:paraId="712CB2BC" w14:textId="77777777" w:rsidR="00434CD6" w:rsidRDefault="00000000">
      <w:pPr>
        <w:spacing w:before="40" w:after="40"/>
        <w:ind w:left="864"/>
      </w:pPr>
      <w:r>
        <w:rPr>
          <w:rFonts w:ascii="Calibri" w:hAnsi="Calibri"/>
        </w:rPr>
        <w:t>2. Finished the race</w:t>
      </w:r>
    </w:p>
    <w:p w14:paraId="5AD1D899" w14:textId="77777777" w:rsidR="00434CD6" w:rsidRDefault="00000000">
      <w:pPr>
        <w:spacing w:before="40" w:after="40"/>
        <w:ind w:left="864"/>
      </w:pPr>
      <w:r>
        <w:rPr>
          <w:rFonts w:ascii="Calibri" w:hAnsi="Calibri"/>
        </w:rPr>
        <w:t>3. Kept the faith</w:t>
      </w:r>
    </w:p>
    <w:p w14:paraId="3F6F3AA0" w14:textId="77777777" w:rsidR="00434CD6" w:rsidRDefault="00000000">
      <w:pPr>
        <w:spacing w:before="60" w:after="40"/>
        <w:ind w:left="432"/>
      </w:pPr>
      <w:r>
        <w:rPr>
          <w:rFonts w:ascii="Calibri" w:hAnsi="Calibri"/>
        </w:rPr>
        <w:t>C. The Crown of Righteousness and Eternal Outlook (v. 8)</w:t>
      </w:r>
    </w:p>
    <w:p w14:paraId="2928EC2F" w14:textId="77777777" w:rsidR="00434CD6" w:rsidRDefault="00000000">
      <w:pPr>
        <w:spacing w:before="40" w:after="40"/>
        <w:ind w:left="864"/>
      </w:pPr>
      <w:r>
        <w:rPr>
          <w:rFonts w:ascii="Calibri" w:hAnsi="Calibri"/>
        </w:rPr>
        <w:t>1. Reward awarded by the Lord, the righteous Judge, on "that day"</w:t>
      </w:r>
    </w:p>
    <w:p w14:paraId="21F99BAC" w14:textId="77777777" w:rsidR="00434CD6" w:rsidRDefault="00000000">
      <w:pPr>
        <w:spacing w:before="40" w:after="40"/>
        <w:ind w:left="864"/>
      </w:pPr>
      <w:r>
        <w:rPr>
          <w:rFonts w:ascii="Calibri" w:hAnsi="Calibri"/>
        </w:rPr>
        <w:t>2. Promised not only to Paul, but to all who long for Christ’s appearing</w:t>
      </w:r>
    </w:p>
    <w:p w14:paraId="7FD5CBBB" w14:textId="77777777" w:rsidR="00434CD6" w:rsidRDefault="00000000">
      <w:pPr>
        <w:spacing w:before="40" w:after="40"/>
        <w:ind w:left="864"/>
      </w:pPr>
      <w:r>
        <w:rPr>
          <w:rFonts w:ascii="Calibri" w:hAnsi="Calibri"/>
        </w:rPr>
        <w:t>3. Tension of the age to come: salvation secured at Christ's first coming, perfected at His return</w:t>
      </w:r>
    </w:p>
    <w:p w14:paraId="47F5B241" w14:textId="77777777" w:rsidR="00434CD6" w:rsidRDefault="00000000">
      <w:pPr>
        <w:spacing w:before="160" w:after="60"/>
      </w:pPr>
      <w:r>
        <w:rPr>
          <w:rFonts w:ascii="Calibri" w:hAnsi="Calibri"/>
          <w:b/>
          <w:color w:val="1F4E79"/>
        </w:rPr>
        <w:t>IV. Personal Circumstances, Relationships, and Realities on Death Row (2 Timothy 4:9–18)</w:t>
      </w:r>
    </w:p>
    <w:p w14:paraId="37C4420D" w14:textId="77777777" w:rsidR="00434CD6" w:rsidRDefault="00000000">
      <w:pPr>
        <w:spacing w:before="60" w:after="40"/>
        <w:ind w:left="432"/>
      </w:pPr>
      <w:r>
        <w:rPr>
          <w:rFonts w:ascii="Calibri" w:hAnsi="Calibri"/>
        </w:rPr>
        <w:t>A. Human Companionship, Desertion, and Reconciliation (vv. 9–13)</w:t>
      </w:r>
    </w:p>
    <w:p w14:paraId="7F26CFC6" w14:textId="77777777" w:rsidR="00434CD6" w:rsidRDefault="00000000">
      <w:pPr>
        <w:spacing w:before="40" w:after="40"/>
        <w:ind w:left="864"/>
      </w:pPr>
      <w:r>
        <w:rPr>
          <w:rFonts w:ascii="Calibri" w:hAnsi="Calibri"/>
        </w:rPr>
        <w:t>1. Urgent appeal for Timothy to come quickly</w:t>
      </w:r>
    </w:p>
    <w:p w14:paraId="0EFDE415" w14:textId="77777777" w:rsidR="00434CD6" w:rsidRDefault="00000000">
      <w:pPr>
        <w:spacing w:before="40" w:after="40"/>
        <w:ind w:left="864"/>
      </w:pPr>
      <w:r>
        <w:rPr>
          <w:rFonts w:ascii="Calibri" w:hAnsi="Calibri"/>
        </w:rPr>
        <w:t>2. The heartbreak of desertion: Demas departing for Thessalonica due to love of this world</w:t>
      </w:r>
    </w:p>
    <w:p w14:paraId="3D23A490" w14:textId="77777777" w:rsidR="00434CD6" w:rsidRDefault="00000000">
      <w:pPr>
        <w:spacing w:before="40" w:after="40"/>
        <w:ind w:left="864"/>
      </w:pPr>
      <w:r>
        <w:rPr>
          <w:rFonts w:ascii="Calibri" w:hAnsi="Calibri"/>
        </w:rPr>
        <w:t>3. Strategic deployment of co-workers: Crescens to Galatia, Titus to Dalmatia, Tychicus to Ephesus</w:t>
      </w:r>
    </w:p>
    <w:p w14:paraId="1B6D053A" w14:textId="77777777" w:rsidR="00434CD6" w:rsidRDefault="00000000">
      <w:pPr>
        <w:spacing w:before="40" w:after="40"/>
        <w:ind w:left="864"/>
      </w:pPr>
      <w:r>
        <w:rPr>
          <w:rFonts w:ascii="Calibri" w:hAnsi="Calibri"/>
        </w:rPr>
        <w:t>4. Companionship of Luke the physician</w:t>
      </w:r>
    </w:p>
    <w:p w14:paraId="406E3E8A" w14:textId="77777777" w:rsidR="00434CD6" w:rsidRDefault="00000000">
      <w:pPr>
        <w:spacing w:before="40" w:after="40"/>
        <w:ind w:left="864"/>
      </w:pPr>
      <w:r>
        <w:rPr>
          <w:rFonts w:ascii="Calibri" w:hAnsi="Calibri"/>
        </w:rPr>
        <w:t>5. Restoration with John Mark: request for Timothy to bring Mark ("helpful to me in ministry")</w:t>
      </w:r>
    </w:p>
    <w:p w14:paraId="6061FE03" w14:textId="77777777" w:rsidR="00434CD6" w:rsidRDefault="00000000">
      <w:pPr>
        <w:spacing w:before="40" w:after="40"/>
        <w:ind w:left="864"/>
      </w:pPr>
      <w:r>
        <w:rPr>
          <w:rFonts w:ascii="Calibri" w:hAnsi="Calibri"/>
        </w:rPr>
        <w:t>6. Practical requests: cloak left at Troas with Carpus, scrolls, and parchments</w:t>
      </w:r>
    </w:p>
    <w:p w14:paraId="2A5A96AD" w14:textId="77777777" w:rsidR="00434CD6" w:rsidRDefault="00000000">
      <w:pPr>
        <w:spacing w:before="40" w:after="40"/>
        <w:ind w:left="864"/>
      </w:pPr>
      <w:r>
        <w:rPr>
          <w:rFonts w:ascii="Calibri" w:hAnsi="Calibri"/>
        </w:rPr>
        <w:t>7. Model of lifelong learning: Paul's desire to read and study even on death row</w:t>
      </w:r>
    </w:p>
    <w:p w14:paraId="70533FAA" w14:textId="77777777" w:rsidR="00434CD6" w:rsidRDefault="00000000">
      <w:pPr>
        <w:spacing w:before="60" w:after="40"/>
        <w:ind w:left="432"/>
      </w:pPr>
      <w:r>
        <w:rPr>
          <w:rFonts w:ascii="Calibri" w:hAnsi="Calibri"/>
        </w:rPr>
        <w:t>B. Warning Regarding Opposition and Entrusting Vengeance (vv. 14–15)</w:t>
      </w:r>
    </w:p>
    <w:p w14:paraId="44BE4E46" w14:textId="77777777" w:rsidR="00434CD6" w:rsidRDefault="00000000">
      <w:pPr>
        <w:spacing w:before="40" w:after="40"/>
        <w:ind w:left="864"/>
      </w:pPr>
      <w:r>
        <w:rPr>
          <w:rFonts w:ascii="Calibri" w:hAnsi="Calibri"/>
        </w:rPr>
        <w:t>1. Harm caused by Alexander the metalworker</w:t>
      </w:r>
    </w:p>
    <w:p w14:paraId="53CDB476" w14:textId="77777777" w:rsidR="00434CD6" w:rsidRDefault="00000000">
      <w:pPr>
        <w:spacing w:before="40" w:after="40"/>
        <w:ind w:left="864"/>
      </w:pPr>
      <w:r>
        <w:rPr>
          <w:rFonts w:ascii="Calibri" w:hAnsi="Calibri"/>
        </w:rPr>
        <w:lastRenderedPageBreak/>
        <w:t>2. Instruction to be on guard without seeking personal retaliation; leaving judgment to God</w:t>
      </w:r>
    </w:p>
    <w:p w14:paraId="1590F553" w14:textId="77777777" w:rsidR="00434CD6" w:rsidRDefault="00000000">
      <w:pPr>
        <w:spacing w:before="60" w:after="40"/>
        <w:ind w:left="432"/>
      </w:pPr>
      <w:r>
        <w:rPr>
          <w:rFonts w:ascii="Calibri" w:hAnsi="Calibri"/>
        </w:rPr>
        <w:t>C. Trial Defense and Divine Deliverance (vv. 16–18)</w:t>
      </w:r>
    </w:p>
    <w:p w14:paraId="75203E8D" w14:textId="77777777" w:rsidR="00434CD6" w:rsidRDefault="00000000">
      <w:pPr>
        <w:spacing w:before="40" w:after="40"/>
        <w:ind w:left="864"/>
      </w:pPr>
      <w:r>
        <w:rPr>
          <w:rFonts w:ascii="Calibri" w:hAnsi="Calibri"/>
        </w:rPr>
        <w:t>1. Abandonment at Paul’s first defense in Roman court</w:t>
      </w:r>
    </w:p>
    <w:p w14:paraId="710C9969" w14:textId="77777777" w:rsidR="00434CD6" w:rsidRDefault="00000000">
      <w:pPr>
        <w:spacing w:before="40" w:after="40"/>
        <w:ind w:left="864"/>
      </w:pPr>
      <w:r>
        <w:rPr>
          <w:rFonts w:ascii="Calibri" w:hAnsi="Calibri"/>
        </w:rPr>
        <w:t>2. Magnanimous Christ-like spirit: "may it not be held against them"</w:t>
      </w:r>
    </w:p>
    <w:p w14:paraId="0B664A75" w14:textId="77777777" w:rsidR="00434CD6" w:rsidRDefault="00000000">
      <w:pPr>
        <w:spacing w:before="40" w:after="40"/>
        <w:ind w:left="864"/>
      </w:pPr>
      <w:r>
        <w:rPr>
          <w:rFonts w:ascii="Calibri" w:hAnsi="Calibri"/>
        </w:rPr>
        <w:t>3. The palpable presence of the Lord standing by Paul to empower his witness to Gentiles</w:t>
      </w:r>
    </w:p>
    <w:p w14:paraId="6E4320F9" w14:textId="77777777" w:rsidR="00434CD6" w:rsidRDefault="00000000">
      <w:pPr>
        <w:spacing w:before="40" w:after="40"/>
        <w:ind w:left="864"/>
      </w:pPr>
      <w:r>
        <w:rPr>
          <w:rFonts w:ascii="Calibri" w:hAnsi="Calibri"/>
        </w:rPr>
        <w:t>4. Rescue from the immediate threat ("lion's mouth") and assurance of safe arrival in the heavenly kingdom</w:t>
      </w:r>
    </w:p>
    <w:p w14:paraId="2054F2AF" w14:textId="77777777" w:rsidR="00434CD6" w:rsidRDefault="00000000">
      <w:pPr>
        <w:spacing w:before="160" w:after="60"/>
      </w:pPr>
      <w:r>
        <w:rPr>
          <w:rFonts w:ascii="Calibri" w:hAnsi="Calibri"/>
          <w:b/>
          <w:color w:val="1F4E79"/>
        </w:rPr>
        <w:t>V. Final Greetings and Core Pastoral Summary (2 Timothy 4:19–22)</w:t>
      </w:r>
    </w:p>
    <w:p w14:paraId="75EEF1B9" w14:textId="77777777" w:rsidR="00434CD6" w:rsidRDefault="00000000">
      <w:pPr>
        <w:spacing w:before="60" w:after="40"/>
        <w:ind w:left="432"/>
      </w:pPr>
      <w:r>
        <w:rPr>
          <w:rFonts w:ascii="Calibri" w:hAnsi="Calibri"/>
        </w:rPr>
        <w:t>A. Final Personal Greetings and Benediction (vv. 19–22)</w:t>
      </w:r>
    </w:p>
    <w:p w14:paraId="6ABC315A" w14:textId="77777777" w:rsidR="00434CD6" w:rsidRDefault="00000000">
      <w:pPr>
        <w:spacing w:before="40" w:after="40"/>
        <w:ind w:left="864"/>
      </w:pPr>
      <w:r>
        <w:rPr>
          <w:rFonts w:ascii="Calibri" w:hAnsi="Calibri"/>
        </w:rPr>
        <w:t>1. Greetings to Prisca, Aquila, Onesiphorus, Erastus, and Trophimus</w:t>
      </w:r>
    </w:p>
    <w:p w14:paraId="50BE404E" w14:textId="77777777" w:rsidR="00434CD6" w:rsidRDefault="00000000">
      <w:pPr>
        <w:spacing w:before="40" w:after="40"/>
        <w:ind w:left="864"/>
      </w:pPr>
      <w:r>
        <w:rPr>
          <w:rFonts w:ascii="Calibri" w:hAnsi="Calibri"/>
        </w:rPr>
        <w:t>2. Final plea for Timothy to arrive before winter</w:t>
      </w:r>
    </w:p>
    <w:p w14:paraId="2DB5DEC8" w14:textId="77777777" w:rsidR="00434CD6" w:rsidRDefault="00000000">
      <w:pPr>
        <w:spacing w:before="40" w:after="40"/>
        <w:ind w:left="864"/>
      </w:pPr>
      <w:r>
        <w:rPr>
          <w:rFonts w:ascii="Calibri" w:hAnsi="Calibri"/>
        </w:rPr>
        <w:t>3. Individual blessing ("Lord be with your spirit") and corporate grace ("Grace be with you all")</w:t>
      </w:r>
    </w:p>
    <w:p w14:paraId="35306E75" w14:textId="77777777" w:rsidR="00434CD6" w:rsidRDefault="00000000">
      <w:pPr>
        <w:spacing w:before="60" w:after="40"/>
        <w:ind w:left="432"/>
      </w:pPr>
      <w:r>
        <w:rPr>
          <w:rFonts w:ascii="Calibri" w:hAnsi="Calibri"/>
        </w:rPr>
        <w:t>B. Synthesis of Core Themes in 2 Timothy</w:t>
      </w:r>
    </w:p>
    <w:p w14:paraId="1E0A4324" w14:textId="77777777" w:rsidR="00434CD6" w:rsidRDefault="00000000">
      <w:pPr>
        <w:spacing w:before="40" w:after="40"/>
        <w:ind w:left="864"/>
      </w:pPr>
      <w:r>
        <w:rPr>
          <w:rFonts w:ascii="Calibri" w:hAnsi="Calibri"/>
        </w:rPr>
        <w:t>1. Centrality and sufficiency of God over panic or self-absorption</w:t>
      </w:r>
    </w:p>
    <w:p w14:paraId="0ABE7E3E" w14:textId="77777777" w:rsidR="00434CD6" w:rsidRDefault="00000000">
      <w:pPr>
        <w:spacing w:before="40" w:after="40"/>
        <w:ind w:left="864"/>
      </w:pPr>
      <w:r>
        <w:rPr>
          <w:rFonts w:ascii="Calibri" w:hAnsi="Calibri"/>
        </w:rPr>
        <w:t>2. Preparation for inevitable suffering in pastoral service and leadership</w:t>
      </w:r>
    </w:p>
    <w:p w14:paraId="48FDD2E9" w14:textId="77777777" w:rsidR="00434CD6" w:rsidRDefault="00000000">
      <w:pPr>
        <w:spacing w:before="40" w:after="40"/>
        <w:ind w:left="864"/>
      </w:pPr>
      <w:r>
        <w:rPr>
          <w:rFonts w:ascii="Calibri" w:hAnsi="Calibri"/>
        </w:rPr>
        <w:t>3. Sanctity, authority, and ministry of Holy Scripture</w:t>
      </w:r>
    </w:p>
    <w:p w14:paraId="4C910BF0" w14:textId="77777777" w:rsidR="00434CD6" w:rsidRDefault="00000000">
      <w:pPr>
        <w:spacing w:before="40" w:after="40"/>
        <w:ind w:left="864"/>
      </w:pPr>
      <w:r>
        <w:rPr>
          <w:rFonts w:ascii="Calibri" w:hAnsi="Calibri"/>
        </w:rPr>
        <w:t>4. Abundance of spiritual graces: heritage, friendship, endurance, and eternal hope</w:t>
      </w:r>
    </w:p>
    <w:sectPr w:rsidR="00434CD6"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6F48B" w14:textId="77777777" w:rsidR="00C97110" w:rsidRDefault="00C97110">
      <w:pPr>
        <w:spacing w:after="0" w:line="240" w:lineRule="auto"/>
      </w:pPr>
      <w:r>
        <w:separator/>
      </w:r>
    </w:p>
  </w:endnote>
  <w:endnote w:type="continuationSeparator" w:id="0">
    <w:p w14:paraId="30BB0AD0" w14:textId="77777777" w:rsidR="00C97110" w:rsidRDefault="00C9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BD7B" w14:textId="77777777" w:rsidR="00434CD6" w:rsidRDefault="00434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23097" w14:textId="77777777" w:rsidR="00C97110" w:rsidRDefault="00C97110">
      <w:pPr>
        <w:spacing w:after="0" w:line="240" w:lineRule="auto"/>
      </w:pPr>
      <w:r>
        <w:separator/>
      </w:r>
    </w:p>
  </w:footnote>
  <w:footnote w:type="continuationSeparator" w:id="0">
    <w:p w14:paraId="664273EB" w14:textId="77777777" w:rsidR="00C97110" w:rsidRDefault="00C97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68EC" w14:textId="77777777" w:rsidR="00434CD6" w:rsidRDefault="00000000">
    <w:pPr>
      <w:pStyle w:val="Header"/>
      <w:jc w:val="right"/>
    </w:pPr>
    <w:r>
      <w:fldChar w:fldCharType="begin"/>
    </w:r>
    <w:r>
      <w:instrText>PAGE</w:instrText>
    </w:r>
    <w:r>
      <w:fldChar w:fldCharType="separate"/>
    </w:r>
    <w:r w:rsidR="00E620D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8089634">
    <w:abstractNumId w:val="8"/>
  </w:num>
  <w:num w:numId="2" w16cid:durableId="448472092">
    <w:abstractNumId w:val="6"/>
  </w:num>
  <w:num w:numId="3" w16cid:durableId="551237425">
    <w:abstractNumId w:val="5"/>
  </w:num>
  <w:num w:numId="4" w16cid:durableId="1319113336">
    <w:abstractNumId w:val="4"/>
  </w:num>
  <w:num w:numId="5" w16cid:durableId="1698852957">
    <w:abstractNumId w:val="7"/>
  </w:num>
  <w:num w:numId="6" w16cid:durableId="1267080977">
    <w:abstractNumId w:val="3"/>
  </w:num>
  <w:num w:numId="7" w16cid:durableId="297539899">
    <w:abstractNumId w:val="2"/>
  </w:num>
  <w:num w:numId="8" w16cid:durableId="698044627">
    <w:abstractNumId w:val="1"/>
  </w:num>
  <w:num w:numId="9" w16cid:durableId="174903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4CD6"/>
    <w:rsid w:val="00AA1D8D"/>
    <w:rsid w:val="00AC73E4"/>
    <w:rsid w:val="00B47730"/>
    <w:rsid w:val="00C97110"/>
    <w:rsid w:val="00CB0664"/>
    <w:rsid w:val="00E620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26703F"/>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159f96aa-7736-4eaf-9782-a4d73f156a6d</vt:lpwstr>
  </property>
</Properties>
</file>