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FEE91" w14:textId="7E2414D3" w:rsidR="00DC4328" w:rsidRPr="00046BE4" w:rsidRDefault="00DC4328" w:rsidP="00DC4328">
      <w:pPr>
        <w:jc w:val="center"/>
        <w:rPr>
          <w:rFonts w:ascii="Calibri" w:eastAsia="Calibri" w:hAnsi="Calibri" w:cs="Calibri"/>
          <w:b/>
          <w:bCs/>
          <w:sz w:val="42"/>
          <w:szCs w:val="42"/>
        </w:rPr>
      </w:pPr>
      <w:r>
        <w:rPr>
          <w:rFonts w:ascii="Calibri" w:eastAsia="Calibri" w:hAnsi="Calibri" w:cs="Calibri"/>
          <w:b/>
          <w:bCs/>
          <w:sz w:val="42"/>
          <w:szCs w:val="42"/>
        </w:rPr>
        <w:t>Dr. David L. Turner, The Gospel of John, Session 1</w:t>
      </w:r>
      <w:r>
        <w:rPr>
          <w:rFonts w:ascii="Calibri" w:eastAsia="Calibri" w:hAnsi="Calibri" w:cs="Calibri"/>
          <w:b/>
          <w:bCs/>
          <w:sz w:val="42"/>
          <w:szCs w:val="42"/>
        </w:rPr>
        <w:t>5</w:t>
      </w:r>
      <w:r>
        <w:rPr>
          <w:rFonts w:ascii="Calibri" w:eastAsia="Calibri" w:hAnsi="Calibri" w:cs="Calibri"/>
          <w:b/>
          <w:bCs/>
          <w:sz w:val="42"/>
          <w:szCs w:val="42"/>
        </w:rPr>
        <w:t>,</w:t>
      </w:r>
      <w:r>
        <w:rPr>
          <w:rFonts w:ascii="Calibri" w:eastAsia="Calibri" w:hAnsi="Calibri" w:cs="Calibri"/>
          <w:b/>
          <w:bCs/>
          <w:sz w:val="42"/>
          <w:szCs w:val="42"/>
        </w:rPr>
        <w:br/>
      </w:r>
      <w:r w:rsidRPr="00DC4328">
        <w:rPr>
          <w:rFonts w:ascii="Calibri" w:eastAsia="Calibri" w:hAnsi="Calibri" w:cs="Calibri"/>
          <w:b/>
          <w:bCs/>
          <w:sz w:val="42"/>
          <w:szCs w:val="42"/>
        </w:rPr>
        <w:t>John 13:1-30</w:t>
      </w:r>
      <w:r>
        <w:rPr>
          <w:rFonts w:ascii="Calibri" w:eastAsia="Calibri" w:hAnsi="Calibri" w:cs="Calibri"/>
          <w:b/>
          <w:bCs/>
          <w:sz w:val="42"/>
          <w:szCs w:val="42"/>
        </w:rPr>
        <w:t>,</w:t>
      </w:r>
      <w:r>
        <w:rPr>
          <w:rFonts w:ascii="Calibri" w:eastAsia="Calibri" w:hAnsi="Calibri" w:cs="Calibri"/>
          <w:b/>
          <w:bCs/>
          <w:sz w:val="42"/>
          <w:szCs w:val="42"/>
        </w:rPr>
        <w:br/>
        <w:t>Podcast Audio Overview</w:t>
      </w:r>
      <w:r>
        <w:rPr>
          <w:rFonts w:ascii="Calibri" w:eastAsia="Calibri" w:hAnsi="Calibri" w:cs="Calibri"/>
          <w:b/>
          <w:bCs/>
          <w:sz w:val="42"/>
          <w:szCs w:val="42"/>
        </w:rPr>
        <w:br/>
      </w:r>
      <w:r w:rsidRPr="00210888">
        <w:rPr>
          <w:rFonts w:ascii="Calibri" w:eastAsia="Calibri" w:hAnsi="Calibri" w:cs="Calibri"/>
          <w:sz w:val="24"/>
          <w:szCs w:val="24"/>
        </w:rPr>
        <w:t>Sponsored by Biblicalelearning.org by Ted Hildebrandt</w:t>
      </w:r>
    </w:p>
    <w:p w14:paraId="1D1B58F2" w14:textId="77777777" w:rsidR="00DC4328" w:rsidRDefault="00DC4328">
      <w:pPr>
        <w:rPr>
          <w:rFonts w:ascii="Calibri" w:eastAsia="Calibri" w:hAnsi="Calibri" w:cs="Calibri"/>
          <w:b/>
          <w:bCs/>
          <w:sz w:val="42"/>
          <w:szCs w:val="42"/>
        </w:rPr>
      </w:pPr>
    </w:p>
    <w:p w14:paraId="5A92AB6F" w14:textId="4F894779" w:rsidR="00E44092" w:rsidRDefault="00000000">
      <w:r>
        <w:rPr>
          <w:rFonts w:ascii="Calibri" w:eastAsia="Calibri" w:hAnsi="Calibri" w:cs="Calibri"/>
          <w:sz w:val="24"/>
          <w:szCs w:val="24"/>
        </w:rPr>
        <w:t>All right, so today we're diving deep into the Gospel of John, specifically John 13. We've got scholarly commentary, historical context, you name it. But before we get started, I'm curious</w:t>
      </w:r>
      <w:r w:rsidR="00DC4328">
        <w:rPr>
          <w:rFonts w:ascii="Calibri" w:eastAsia="Calibri" w:hAnsi="Calibri" w:cs="Calibri"/>
          <w:sz w:val="24"/>
          <w:szCs w:val="24"/>
        </w:rPr>
        <w:t>:</w:t>
      </w:r>
      <w:r>
        <w:rPr>
          <w:rFonts w:ascii="Calibri" w:eastAsia="Calibri" w:hAnsi="Calibri" w:cs="Calibri"/>
          <w:sz w:val="24"/>
          <w:szCs w:val="24"/>
        </w:rPr>
        <w:t xml:space="preserve"> what are you hoping to get out of this deep dive? What questions about John 13 are you hoping to explore? John 13 is just a fascinating chapter packed with theological and historical significance.</w:t>
      </w:r>
    </w:p>
    <w:p w14:paraId="47C7B28A" w14:textId="77777777" w:rsidR="00E44092" w:rsidRDefault="00E44092"/>
    <w:p w14:paraId="53194394" w14:textId="77777777" w:rsidR="00E44092" w:rsidRDefault="00000000">
      <w:r>
        <w:rPr>
          <w:rFonts w:ascii="Calibri" w:eastAsia="Calibri" w:hAnsi="Calibri" w:cs="Calibri"/>
          <w:sz w:val="24"/>
          <w:szCs w:val="24"/>
        </w:rPr>
        <w:t>It marks the beginning of what's often called the farewell discourse, a pivotal moment in John's Gospel, where Jesus prepares his disciples for his impending departure. Right. And our guide for this deep dive is Dr. David Turner, a renowned scholar on the Gospel of John.</w:t>
      </w:r>
    </w:p>
    <w:p w14:paraId="0B4270BE" w14:textId="77777777" w:rsidR="00E44092" w:rsidRDefault="00E44092"/>
    <w:p w14:paraId="0EEBD2B0" w14:textId="77777777" w:rsidR="00E44092" w:rsidRDefault="00000000">
      <w:r>
        <w:rPr>
          <w:rFonts w:ascii="Calibri" w:eastAsia="Calibri" w:hAnsi="Calibri" w:cs="Calibri"/>
          <w:sz w:val="24"/>
          <w:szCs w:val="24"/>
        </w:rPr>
        <w:t xml:space="preserve">We've got excerpts from his lecture series, and he really gets into the nitty-gritty of verses 1 to 30, covering the events of the Last Supper, the foot washing, the betrayal, the works. Yeah, and Dr. Turner doesn't shy away from challenging traditional interpretations. He offers some </w:t>
      </w:r>
      <w:proofErr w:type="gramStart"/>
      <w:r>
        <w:rPr>
          <w:rFonts w:ascii="Calibri" w:eastAsia="Calibri" w:hAnsi="Calibri" w:cs="Calibri"/>
          <w:sz w:val="24"/>
          <w:szCs w:val="24"/>
        </w:rPr>
        <w:t>really thought-provoking</w:t>
      </w:r>
      <w:proofErr w:type="gramEnd"/>
      <w:r>
        <w:rPr>
          <w:rFonts w:ascii="Calibri" w:eastAsia="Calibri" w:hAnsi="Calibri" w:cs="Calibri"/>
          <w:sz w:val="24"/>
          <w:szCs w:val="24"/>
        </w:rPr>
        <w:t xml:space="preserve"> insights, especially when it comes to the setting of the Last Supper and the meaning behind the foot washing.</w:t>
      </w:r>
    </w:p>
    <w:p w14:paraId="07FE5D1E" w14:textId="77777777" w:rsidR="00E44092" w:rsidRDefault="00E44092"/>
    <w:p w14:paraId="4446FDB2" w14:textId="68352FDE" w:rsidR="00E44092" w:rsidRDefault="00000000">
      <w:r>
        <w:rPr>
          <w:rFonts w:ascii="Calibri" w:eastAsia="Calibri" w:hAnsi="Calibri" w:cs="Calibri"/>
          <w:sz w:val="24"/>
          <w:szCs w:val="24"/>
        </w:rPr>
        <w:t>Okay, so let's start with how Dr. Turner frames this section of John. He talks about various titles for it</w:t>
      </w:r>
      <w:r w:rsidR="00DC4328">
        <w:rPr>
          <w:rFonts w:ascii="Calibri" w:eastAsia="Calibri" w:hAnsi="Calibri" w:cs="Calibri"/>
          <w:sz w:val="24"/>
          <w:szCs w:val="24"/>
        </w:rPr>
        <w:t>:</w:t>
      </w:r>
      <w:r>
        <w:rPr>
          <w:rFonts w:ascii="Calibri" w:eastAsia="Calibri" w:hAnsi="Calibri" w:cs="Calibri"/>
          <w:sz w:val="24"/>
          <w:szCs w:val="24"/>
        </w:rPr>
        <w:t xml:space="preserve"> Upper Room Discourse, Farewell Discourse. But he proposes his own</w:t>
      </w:r>
      <w:r w:rsidR="00DC4328">
        <w:rPr>
          <w:rFonts w:ascii="Calibri" w:eastAsia="Calibri" w:hAnsi="Calibri" w:cs="Calibri"/>
          <w:sz w:val="24"/>
          <w:szCs w:val="24"/>
        </w:rPr>
        <w:t>:</w:t>
      </w:r>
      <w:r>
        <w:rPr>
          <w:rFonts w:ascii="Calibri" w:eastAsia="Calibri" w:hAnsi="Calibri" w:cs="Calibri"/>
          <w:sz w:val="24"/>
          <w:szCs w:val="24"/>
        </w:rPr>
        <w:t xml:space="preserve"> The Transformation of Presence Until Return Discourse.</w:t>
      </w:r>
    </w:p>
    <w:p w14:paraId="727F7F89" w14:textId="77777777" w:rsidR="00E44092" w:rsidRDefault="00E44092"/>
    <w:p w14:paraId="204C9DDD" w14:textId="77777777" w:rsidR="00E44092" w:rsidRDefault="00000000">
      <w:r>
        <w:rPr>
          <w:rFonts w:ascii="Calibri" w:eastAsia="Calibri" w:hAnsi="Calibri" w:cs="Calibri"/>
          <w:sz w:val="24"/>
          <w:szCs w:val="24"/>
        </w:rPr>
        <w:t xml:space="preserve">That's a mouthful. What's he </w:t>
      </w:r>
      <w:proofErr w:type="gramStart"/>
      <w:r>
        <w:rPr>
          <w:rFonts w:ascii="Calibri" w:eastAsia="Calibri" w:hAnsi="Calibri" w:cs="Calibri"/>
          <w:sz w:val="24"/>
          <w:szCs w:val="24"/>
        </w:rPr>
        <w:t>getting at</w:t>
      </w:r>
      <w:proofErr w:type="gramEnd"/>
      <w:r>
        <w:rPr>
          <w:rFonts w:ascii="Calibri" w:eastAsia="Calibri" w:hAnsi="Calibri" w:cs="Calibri"/>
          <w:sz w:val="24"/>
          <w:szCs w:val="24"/>
        </w:rPr>
        <w:t xml:space="preserve"> there? It might seem like just semantics, but the title </w:t>
      </w:r>
      <w:proofErr w:type="gramStart"/>
      <w:r>
        <w:rPr>
          <w:rFonts w:ascii="Calibri" w:eastAsia="Calibri" w:hAnsi="Calibri" w:cs="Calibri"/>
          <w:sz w:val="24"/>
          <w:szCs w:val="24"/>
        </w:rPr>
        <w:t>actually gets</w:t>
      </w:r>
      <w:proofErr w:type="gramEnd"/>
      <w:r>
        <w:rPr>
          <w:rFonts w:ascii="Calibri" w:eastAsia="Calibri" w:hAnsi="Calibri" w:cs="Calibri"/>
          <w:sz w:val="24"/>
          <w:szCs w:val="24"/>
        </w:rPr>
        <w:t xml:space="preserve"> to the heart of Dr. Turner's interpretation. He's emphasizing that Jesus isn't saying a final goodbye to his disciples.</w:t>
      </w:r>
    </w:p>
    <w:p w14:paraId="3650DAC3" w14:textId="77777777" w:rsidR="00E44092" w:rsidRDefault="00E44092"/>
    <w:p w14:paraId="56E53C83" w14:textId="77777777" w:rsidR="00E44092" w:rsidRDefault="00000000">
      <w:r>
        <w:rPr>
          <w:rFonts w:ascii="Calibri" w:eastAsia="Calibri" w:hAnsi="Calibri" w:cs="Calibri"/>
          <w:sz w:val="24"/>
          <w:szCs w:val="24"/>
        </w:rPr>
        <w:t>Instead, he's preparing them for a new kind of presence, one that will be mediated through the Holy Spirit. So it's not about absence, but rather a shift in how Jesus is present with his followers. Exactly.</w:t>
      </w:r>
    </w:p>
    <w:p w14:paraId="334F46FB" w14:textId="77777777" w:rsidR="00E44092" w:rsidRDefault="00E44092"/>
    <w:p w14:paraId="0362D96A" w14:textId="77777777" w:rsidR="00E44092" w:rsidRDefault="00000000">
      <w:r>
        <w:rPr>
          <w:rFonts w:ascii="Calibri" w:eastAsia="Calibri" w:hAnsi="Calibri" w:cs="Calibri"/>
          <w:sz w:val="24"/>
          <w:szCs w:val="24"/>
        </w:rPr>
        <w:t>And that changes the whole tone of the discourse. It becomes less about a sad farewell and more about a hopeful anticipation of a new chapter in their relationship with Jesus. And this has implications for us today, too.</w:t>
      </w:r>
    </w:p>
    <w:p w14:paraId="023B5CE7" w14:textId="77777777" w:rsidR="00E44092" w:rsidRDefault="00E44092"/>
    <w:p w14:paraId="3A67AF88" w14:textId="77777777" w:rsidR="00E44092" w:rsidRDefault="00000000">
      <w:r>
        <w:rPr>
          <w:rFonts w:ascii="Calibri" w:eastAsia="Calibri" w:hAnsi="Calibri" w:cs="Calibri"/>
          <w:sz w:val="24"/>
          <w:szCs w:val="24"/>
        </w:rPr>
        <w:t xml:space="preserve">How does this idea of a transformed presence shape our own understanding of how we connect with Jesus? That's a powerful question to ponder. Okay, now let's get into the setting of the Last Supper. This is where it gets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because Dr. Turner delves into some intriguing geographical and archaeological details.</w:t>
      </w:r>
    </w:p>
    <w:p w14:paraId="36C5D54B" w14:textId="77777777" w:rsidR="00E44092" w:rsidRDefault="00E44092"/>
    <w:p w14:paraId="5E946367" w14:textId="77777777" w:rsidR="00E44092" w:rsidRDefault="00000000">
      <w:r>
        <w:rPr>
          <w:rFonts w:ascii="Calibri" w:eastAsia="Calibri" w:hAnsi="Calibri" w:cs="Calibri"/>
          <w:sz w:val="24"/>
          <w:szCs w:val="24"/>
        </w:rPr>
        <w:t xml:space="preserve">He </w:t>
      </w:r>
      <w:proofErr w:type="gramStart"/>
      <w:r>
        <w:rPr>
          <w:rFonts w:ascii="Calibri" w:eastAsia="Calibri" w:hAnsi="Calibri" w:cs="Calibri"/>
          <w:sz w:val="24"/>
          <w:szCs w:val="24"/>
        </w:rPr>
        <w:t>actually raises</w:t>
      </w:r>
      <w:proofErr w:type="gramEnd"/>
      <w:r>
        <w:rPr>
          <w:rFonts w:ascii="Calibri" w:eastAsia="Calibri" w:hAnsi="Calibri" w:cs="Calibri"/>
          <w:sz w:val="24"/>
          <w:szCs w:val="24"/>
        </w:rPr>
        <w:t xml:space="preserve"> the question of whether John 13 even depicts the Passover meal. Some scholars argue it's a separate event, which adds a whole other layer of complexity to the interpretation. Oh, wow.</w:t>
      </w:r>
    </w:p>
    <w:p w14:paraId="7DB6595B" w14:textId="77777777" w:rsidR="00E44092" w:rsidRDefault="00E44092"/>
    <w:p w14:paraId="578EEA53" w14:textId="77777777" w:rsidR="00E44092" w:rsidRDefault="00000000">
      <w:r>
        <w:rPr>
          <w:rFonts w:ascii="Calibri" w:eastAsia="Calibri" w:hAnsi="Calibri" w:cs="Calibri"/>
          <w:sz w:val="24"/>
          <w:szCs w:val="24"/>
        </w:rPr>
        <w:lastRenderedPageBreak/>
        <w:t>I hadn't considered that before. What are the implications of each possibility? Well, if it is the Passover meal, it heightens the symbolic weight of the events. The Passover, after all, commemorates Israel's liberation from slavery.</w:t>
      </w:r>
    </w:p>
    <w:p w14:paraId="20C04C25" w14:textId="77777777" w:rsidR="00E44092" w:rsidRDefault="00E44092"/>
    <w:p w14:paraId="0C35E0B1" w14:textId="5CB13E7D" w:rsidR="00E44092" w:rsidRDefault="00000000">
      <w:r>
        <w:rPr>
          <w:rFonts w:ascii="Calibri" w:eastAsia="Calibri" w:hAnsi="Calibri" w:cs="Calibri"/>
          <w:sz w:val="24"/>
          <w:szCs w:val="24"/>
        </w:rPr>
        <w:t>But if it's a separate meal, it might emphasize the unique significance of this gathering and Jesus's establishment of a new covenant. Fascinating. So where does Dr. Turner think this all took place? He suggests some possible locations, including ancient steps near the church of St. Peter</w:t>
      </w:r>
      <w:r w:rsidR="00DC4328">
        <w:rPr>
          <w:rFonts w:ascii="Calibri" w:eastAsia="Calibri" w:hAnsi="Calibri" w:cs="Calibri"/>
          <w:sz w:val="24"/>
          <w:szCs w:val="24"/>
        </w:rPr>
        <w:t>, the Galeria,</w:t>
      </w:r>
      <w:r>
        <w:rPr>
          <w:rFonts w:ascii="Calibri" w:eastAsia="Calibri" w:hAnsi="Calibri" w:cs="Calibri"/>
          <w:sz w:val="24"/>
          <w:szCs w:val="24"/>
        </w:rPr>
        <w:t xml:space="preserve"> and the Dormition Abbey.</w:t>
      </w:r>
    </w:p>
    <w:p w14:paraId="09F99117" w14:textId="77777777" w:rsidR="00E44092" w:rsidRDefault="00E44092"/>
    <w:p w14:paraId="463FC7F7" w14:textId="77777777" w:rsidR="00E44092" w:rsidRDefault="00000000">
      <w:r>
        <w:rPr>
          <w:rFonts w:ascii="Calibri" w:eastAsia="Calibri" w:hAnsi="Calibri" w:cs="Calibri"/>
          <w:sz w:val="24"/>
          <w:szCs w:val="24"/>
        </w:rPr>
        <w:t>Just imagine walking those same steps, retracing the path Jesus and his disciples might have taken. It really brings a story to life, doesn't it? It absolutely does. You can almost feel the weight of history and the emotional intensity of that night.</w:t>
      </w:r>
    </w:p>
    <w:p w14:paraId="17E739CE" w14:textId="77777777" w:rsidR="00E44092" w:rsidRDefault="00E44092"/>
    <w:p w14:paraId="1CA15CF8" w14:textId="77777777" w:rsidR="00E44092" w:rsidRDefault="00000000">
      <w:r>
        <w:rPr>
          <w:rFonts w:ascii="Calibri" w:eastAsia="Calibri" w:hAnsi="Calibri" w:cs="Calibri"/>
          <w:sz w:val="24"/>
          <w:szCs w:val="24"/>
        </w:rPr>
        <w:t xml:space="preserve">Okay, now I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ask about something that completely blew my mind. Triclinium meals. This was something I'd never even considered before listening to Dr. Turner's lecture.</w:t>
      </w:r>
    </w:p>
    <w:p w14:paraId="7578545B" w14:textId="77777777" w:rsidR="00E44092" w:rsidRDefault="00E44092"/>
    <w:p w14:paraId="24492517" w14:textId="77777777" w:rsidR="00E44092" w:rsidRDefault="00000000">
      <w:r>
        <w:rPr>
          <w:rFonts w:ascii="Calibri" w:eastAsia="Calibri" w:hAnsi="Calibri" w:cs="Calibri"/>
          <w:sz w:val="24"/>
          <w:szCs w:val="24"/>
        </w:rPr>
        <w:t xml:space="preserve">It's like a whole different world of dining. Right?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picture this. Instead of sitting upright at a table, you're reclining on couches, eating with your right hand.</w:t>
      </w:r>
    </w:p>
    <w:p w14:paraId="2520AAEA" w14:textId="77777777" w:rsidR="00E44092" w:rsidRDefault="00E44092"/>
    <w:p w14:paraId="71499864" w14:textId="77777777" w:rsidR="00E44092" w:rsidRDefault="00000000">
      <w:r>
        <w:rPr>
          <w:rFonts w:ascii="Calibri" w:eastAsia="Calibri" w:hAnsi="Calibri" w:cs="Calibri"/>
          <w:sz w:val="24"/>
          <w:szCs w:val="24"/>
        </w:rPr>
        <w:t>It totally challenges our typical image of the Last Supper, doesn't it? Completely. It makes you wonder about all the subtle social dynamics at play. And speaking of dynamics, Dr. Turner also talks about the seating arrangement, particularly the positions of Jesus and the Beloved Disciple.</w:t>
      </w:r>
    </w:p>
    <w:p w14:paraId="2F6815D0" w14:textId="77777777" w:rsidR="00E44092" w:rsidRDefault="00E44092"/>
    <w:p w14:paraId="47198C2D" w14:textId="77777777" w:rsidR="00E44092" w:rsidRDefault="00000000">
      <w:r>
        <w:rPr>
          <w:rFonts w:ascii="Calibri" w:eastAsia="Calibri" w:hAnsi="Calibri" w:cs="Calibri"/>
          <w:sz w:val="24"/>
          <w:szCs w:val="24"/>
        </w:rPr>
        <w:t xml:space="preserve">There's </w:t>
      </w:r>
      <w:proofErr w:type="gramStart"/>
      <w:r>
        <w:rPr>
          <w:rFonts w:ascii="Calibri" w:eastAsia="Calibri" w:hAnsi="Calibri" w:cs="Calibri"/>
          <w:sz w:val="24"/>
          <w:szCs w:val="24"/>
        </w:rPr>
        <w:t>actually quite</w:t>
      </w:r>
      <w:proofErr w:type="gramEnd"/>
      <w:r>
        <w:rPr>
          <w:rFonts w:ascii="Calibri" w:eastAsia="Calibri" w:hAnsi="Calibri" w:cs="Calibri"/>
          <w:sz w:val="24"/>
          <w:szCs w:val="24"/>
        </w:rPr>
        <w:t xml:space="preserve"> a bit of debate among scholars about this. Some argue that the Beloved Disciple was reclining to Jesus' right in the place of honor. But Dr. Turner makes a compelling case for Jesus himself occupying the most authoritative position at the table.</w:t>
      </w:r>
    </w:p>
    <w:p w14:paraId="3A237C5B" w14:textId="77777777" w:rsidR="00E44092" w:rsidRDefault="00E44092"/>
    <w:p w14:paraId="7E667902" w14:textId="77777777" w:rsidR="00E44092" w:rsidRDefault="00000000">
      <w:r>
        <w:rPr>
          <w:rFonts w:ascii="Calibri" w:eastAsia="Calibri" w:hAnsi="Calibri" w:cs="Calibri"/>
          <w:sz w:val="24"/>
          <w:szCs w:val="24"/>
        </w:rPr>
        <w:t xml:space="preserve">So where does that leave Judas? And how does the seating arrangement, with its emphasis on social hierarchy, add another layer of meaning to the betrayal? That's a great question. It really forces you to reconsider the dynamics </w:t>
      </w:r>
      <w:proofErr w:type="gramStart"/>
      <w:r>
        <w:rPr>
          <w:rFonts w:ascii="Calibri" w:eastAsia="Calibri" w:hAnsi="Calibri" w:cs="Calibri"/>
          <w:sz w:val="24"/>
          <w:szCs w:val="24"/>
        </w:rPr>
        <w:t>at</w:t>
      </w:r>
      <w:proofErr w:type="gramEnd"/>
      <w:r>
        <w:rPr>
          <w:rFonts w:ascii="Calibri" w:eastAsia="Calibri" w:hAnsi="Calibri" w:cs="Calibri"/>
          <w:sz w:val="24"/>
          <w:szCs w:val="24"/>
        </w:rPr>
        <w:t xml:space="preserve"> play and the possible motivations behind Judas' actions. If Judas was in a position of honor, as some scholars suggest, it makes his betrayal </w:t>
      </w:r>
      <w:proofErr w:type="gramStart"/>
      <w:r>
        <w:rPr>
          <w:rFonts w:ascii="Calibri" w:eastAsia="Calibri" w:hAnsi="Calibri" w:cs="Calibri"/>
          <w:sz w:val="24"/>
          <w:szCs w:val="24"/>
        </w:rPr>
        <w:t>all the more</w:t>
      </w:r>
      <w:proofErr w:type="gramEnd"/>
      <w:r>
        <w:rPr>
          <w:rFonts w:ascii="Calibri" w:eastAsia="Calibri" w:hAnsi="Calibri" w:cs="Calibri"/>
          <w:sz w:val="24"/>
          <w:szCs w:val="24"/>
        </w:rPr>
        <w:t xml:space="preserve"> unexpected and perhaps even more calculated.</w:t>
      </w:r>
    </w:p>
    <w:p w14:paraId="3C3D4CA5" w14:textId="77777777" w:rsidR="00E44092" w:rsidRDefault="00E44092"/>
    <w:p w14:paraId="16B226CB" w14:textId="77777777" w:rsidR="00E44092" w:rsidRDefault="00000000">
      <w:r>
        <w:rPr>
          <w:rFonts w:ascii="Calibri" w:eastAsia="Calibri" w:hAnsi="Calibri" w:cs="Calibri"/>
          <w:sz w:val="24"/>
          <w:szCs w:val="24"/>
        </w:rPr>
        <w:t>Now onto the foot washing. This is where Dr. Turner's interpretation really surprised me. He connects it to something called progressive sanctification.</w:t>
      </w:r>
    </w:p>
    <w:p w14:paraId="4B86ECD9" w14:textId="77777777" w:rsidR="00E44092" w:rsidRDefault="00E44092"/>
    <w:p w14:paraId="12391607" w14:textId="77777777" w:rsidR="00E44092" w:rsidRDefault="00000000">
      <w:r>
        <w:rPr>
          <w:rFonts w:ascii="Calibri" w:eastAsia="Calibri" w:hAnsi="Calibri" w:cs="Calibri"/>
          <w:sz w:val="24"/>
          <w:szCs w:val="24"/>
        </w:rPr>
        <w:t>Could you explain what that means and how it relates to foot washing? Sure. Progressive sanctification is the idea that even after we come to faith, we're continually being cleansed from sin and growing in holiness. It's an ongoing process.</w:t>
      </w:r>
    </w:p>
    <w:p w14:paraId="330ED22D" w14:textId="77777777" w:rsidR="00E44092" w:rsidRDefault="00E44092"/>
    <w:p w14:paraId="5AA1D4B3" w14:textId="77777777" w:rsidR="00E44092" w:rsidRDefault="00000000">
      <w:r>
        <w:rPr>
          <w:rFonts w:ascii="Calibri" w:eastAsia="Calibri" w:hAnsi="Calibri" w:cs="Calibri"/>
          <w:sz w:val="24"/>
          <w:szCs w:val="24"/>
        </w:rPr>
        <w:t>And Dr. Turner sees foot washing as a symbolic representation of this process. So it's not just about humility, but also about recognizing our ongoing need for spiritual cleansing. Exactly.</w:t>
      </w:r>
    </w:p>
    <w:p w14:paraId="0D69B464" w14:textId="77777777" w:rsidR="00E44092" w:rsidRDefault="00E44092"/>
    <w:p w14:paraId="2B3A203E" w14:textId="77777777" w:rsidR="00E44092" w:rsidRDefault="00000000">
      <w:r>
        <w:rPr>
          <w:rFonts w:ascii="Calibri" w:eastAsia="Calibri" w:hAnsi="Calibri" w:cs="Calibri"/>
          <w:sz w:val="24"/>
          <w:szCs w:val="24"/>
        </w:rPr>
        <w:t>And this ties in beautifully with the message of 1 John, which emphasizes the ongoing work of God in our lives to purify us and make us more like Christ. I'm starting to see how even seemingly simple acts in the gospel narratives can have these profound theological implications. Dr. Turner also links foot washing to the crucifixion.</w:t>
      </w:r>
    </w:p>
    <w:p w14:paraId="6FF3C209" w14:textId="77777777" w:rsidR="00E44092" w:rsidRDefault="00E44092"/>
    <w:p w14:paraId="7567D977" w14:textId="0DD335D0" w:rsidR="00E44092" w:rsidRDefault="00000000">
      <w:r>
        <w:rPr>
          <w:rFonts w:ascii="Calibri" w:eastAsia="Calibri" w:hAnsi="Calibri" w:cs="Calibri"/>
          <w:sz w:val="24"/>
          <w:szCs w:val="24"/>
        </w:rPr>
        <w:lastRenderedPageBreak/>
        <w:t>How does he make that connection? Well, both foot washing and crucifixion involve humility and service. Jesus</w:t>
      </w:r>
      <w:r w:rsidR="00DC4328">
        <w:rPr>
          <w:rFonts w:ascii="Calibri" w:eastAsia="Calibri" w:hAnsi="Calibri" w:cs="Calibri"/>
          <w:sz w:val="24"/>
          <w:szCs w:val="24"/>
        </w:rPr>
        <w:t>, in washing his disciples' feet, takes on the role of a servant,</w:t>
      </w:r>
      <w:r>
        <w:rPr>
          <w:rFonts w:ascii="Calibri" w:eastAsia="Calibri" w:hAnsi="Calibri" w:cs="Calibri"/>
          <w:sz w:val="24"/>
          <w:szCs w:val="24"/>
        </w:rPr>
        <w:t xml:space="preserve"> humbling himself before them. Of course, </w:t>
      </w:r>
      <w:proofErr w:type="gramStart"/>
      <w:r>
        <w:rPr>
          <w:rFonts w:ascii="Calibri" w:eastAsia="Calibri" w:hAnsi="Calibri" w:cs="Calibri"/>
          <w:sz w:val="24"/>
          <w:szCs w:val="24"/>
        </w:rPr>
        <w:t>the crucifixion</w:t>
      </w:r>
      <w:proofErr w:type="gramEnd"/>
      <w:r>
        <w:rPr>
          <w:rFonts w:ascii="Calibri" w:eastAsia="Calibri" w:hAnsi="Calibri" w:cs="Calibri"/>
          <w:sz w:val="24"/>
          <w:szCs w:val="24"/>
        </w:rPr>
        <w:t xml:space="preserve"> is the ultimate act of self-sacrifice and service.</w:t>
      </w:r>
    </w:p>
    <w:p w14:paraId="2C0E905C" w14:textId="77777777" w:rsidR="00E44092" w:rsidRDefault="00E44092"/>
    <w:p w14:paraId="45C4E314" w14:textId="77777777" w:rsidR="00E44092" w:rsidRDefault="00000000">
      <w:r>
        <w:rPr>
          <w:rFonts w:ascii="Calibri" w:eastAsia="Calibri" w:hAnsi="Calibri" w:cs="Calibri"/>
          <w:sz w:val="24"/>
          <w:szCs w:val="24"/>
        </w:rPr>
        <w:t xml:space="preserve">Dr. Turner suggests that the foot washing foreshadows this ultimate act of humility and love. So by washing their feet, Jesus is not only demonstrating his love for them in that </w:t>
      </w:r>
      <w:proofErr w:type="gramStart"/>
      <w:r>
        <w:rPr>
          <w:rFonts w:ascii="Calibri" w:eastAsia="Calibri" w:hAnsi="Calibri" w:cs="Calibri"/>
          <w:sz w:val="24"/>
          <w:szCs w:val="24"/>
        </w:rPr>
        <w:t>moment, but</w:t>
      </w:r>
      <w:proofErr w:type="gramEnd"/>
      <w:r>
        <w:rPr>
          <w:rFonts w:ascii="Calibri" w:eastAsia="Calibri" w:hAnsi="Calibri" w:cs="Calibri"/>
          <w:sz w:val="24"/>
          <w:szCs w:val="24"/>
        </w:rPr>
        <w:t xml:space="preserve"> also foreshadowing the extent to which he is willing to humble himself for their sake. Precisely.</w:t>
      </w:r>
    </w:p>
    <w:p w14:paraId="2D483EF3" w14:textId="77777777" w:rsidR="00E44092" w:rsidRDefault="00E44092"/>
    <w:p w14:paraId="47A3AB19" w14:textId="77777777" w:rsidR="00E44092" w:rsidRDefault="00000000">
      <w:r>
        <w:rPr>
          <w:rFonts w:ascii="Calibri" w:eastAsia="Calibri" w:hAnsi="Calibri" w:cs="Calibri"/>
          <w:sz w:val="24"/>
          <w:szCs w:val="24"/>
        </w:rPr>
        <w:t>And it challenges us to think about how we approach foot washing today. Is it merely a symbolic act, or are we truly engaging with its deeper spiritual meaning? Are we willing to humble ourselves and serve others even in seemingly menial ways? That's a powerful challenge. It makes you wonder if we've perhaps lost some of the original significance of foot washing.</w:t>
      </w:r>
    </w:p>
    <w:p w14:paraId="6CE7A81C" w14:textId="77777777" w:rsidR="00E44092" w:rsidRDefault="00E44092"/>
    <w:p w14:paraId="0E2925B3" w14:textId="77777777" w:rsidR="00E44092" w:rsidRDefault="00000000">
      <w:r>
        <w:rPr>
          <w:rFonts w:ascii="Calibri" w:eastAsia="Calibri" w:hAnsi="Calibri" w:cs="Calibri"/>
          <w:sz w:val="24"/>
          <w:szCs w:val="24"/>
        </w:rPr>
        <w:t>Speaking of weighty matters, let's move on to the betrayal. Dr. Turner connects John 13.1 to where Jesus says, He who shared my bread has turned against me. To Psalm 41.</w:t>
      </w:r>
    </w:p>
    <w:p w14:paraId="5B97EA50" w14:textId="77777777" w:rsidR="00E44092" w:rsidRDefault="00E44092"/>
    <w:p w14:paraId="6E04F84B" w14:textId="5463AAE5" w:rsidR="00E44092" w:rsidRDefault="00000000">
      <w:r>
        <w:rPr>
          <w:rFonts w:ascii="Calibri" w:eastAsia="Calibri" w:hAnsi="Calibri" w:cs="Calibri"/>
          <w:sz w:val="24"/>
          <w:szCs w:val="24"/>
        </w:rPr>
        <w:t xml:space="preserve">Why is this connection significant? It highlights how Jesus interprets his own betrayal through the lens of David's experiences. In Psalm 41, David laments the betrayal of a close friend, and Jesus seems to be drawing a parallel between his situation and David's. So it's like Jesus is stepping into the </w:t>
      </w:r>
      <w:r w:rsidR="00DC4328">
        <w:rPr>
          <w:rFonts w:ascii="Calibri" w:eastAsia="Calibri" w:hAnsi="Calibri" w:cs="Calibri"/>
          <w:sz w:val="24"/>
          <w:szCs w:val="24"/>
        </w:rPr>
        <w:t>footsteps</w:t>
      </w:r>
      <w:r>
        <w:rPr>
          <w:rFonts w:ascii="Calibri" w:eastAsia="Calibri" w:hAnsi="Calibri" w:cs="Calibri"/>
          <w:sz w:val="24"/>
          <w:szCs w:val="24"/>
        </w:rPr>
        <w:t xml:space="preserve"> of those who came before him, seeing his own experience reflected in the Old Testament.</w:t>
      </w:r>
    </w:p>
    <w:p w14:paraId="4FB65167" w14:textId="77777777" w:rsidR="00E44092" w:rsidRDefault="00E44092"/>
    <w:p w14:paraId="205DB583" w14:textId="77777777" w:rsidR="00E44092" w:rsidRDefault="00000000">
      <w:r>
        <w:rPr>
          <w:rFonts w:ascii="Calibri" w:eastAsia="Calibri" w:hAnsi="Calibri" w:cs="Calibri"/>
          <w:sz w:val="24"/>
          <w:szCs w:val="24"/>
        </w:rPr>
        <w:t>Exactly. It's a powerful example of what Dr. Turner calls typology. Could you unpack that concept a bit further? I think some listeners might not be familiar with the term typology.</w:t>
      </w:r>
    </w:p>
    <w:p w14:paraId="460914F1" w14:textId="77777777" w:rsidR="00E44092" w:rsidRDefault="00E44092"/>
    <w:p w14:paraId="65753DC9" w14:textId="77777777" w:rsidR="00E44092" w:rsidRDefault="00000000">
      <w:r>
        <w:rPr>
          <w:rFonts w:ascii="Calibri" w:eastAsia="Calibri" w:hAnsi="Calibri" w:cs="Calibri"/>
          <w:sz w:val="24"/>
          <w:szCs w:val="24"/>
        </w:rPr>
        <w:t>Of course, typology is the study of how people, events, and institutions in the Old Testament prefigure or foreshadow people, events, and institutions in the New Testament. It's a way of understanding the continuity and interconnectedness of Scripture. So by connecting his betrayal to David's experience in Psalm 41, Jesus is showing how patterns in the Old Testament foreshadow events in his own life.</w:t>
      </w:r>
    </w:p>
    <w:p w14:paraId="5DD038DC" w14:textId="77777777" w:rsidR="00E44092" w:rsidRDefault="00E44092"/>
    <w:p w14:paraId="18223EE5" w14:textId="5876C358" w:rsidR="00E44092" w:rsidRDefault="00000000">
      <w:r>
        <w:rPr>
          <w:rFonts w:ascii="Calibri" w:eastAsia="Calibri" w:hAnsi="Calibri" w:cs="Calibri"/>
          <w:sz w:val="24"/>
          <w:szCs w:val="24"/>
        </w:rPr>
        <w:t xml:space="preserve">It's almost as if he's saying, </w:t>
      </w:r>
      <w:r w:rsidR="00DC4328">
        <w:rPr>
          <w:rFonts w:ascii="Calibri" w:eastAsia="Calibri" w:hAnsi="Calibri" w:cs="Calibri"/>
          <w:sz w:val="24"/>
          <w:szCs w:val="24"/>
        </w:rPr>
        <w:t>"This</w:t>
      </w:r>
      <w:r>
        <w:rPr>
          <w:rFonts w:ascii="Calibri" w:eastAsia="Calibri" w:hAnsi="Calibri" w:cs="Calibri"/>
          <w:sz w:val="24"/>
          <w:szCs w:val="24"/>
        </w:rPr>
        <w:t xml:space="preserve"> has happened before, and now it's happening again, but with even greater significance. That makes a lot of sense. It really adds another layer of depth to understanding the betrayal.</w:t>
      </w:r>
    </w:p>
    <w:p w14:paraId="74D38B0A" w14:textId="77777777" w:rsidR="00E44092" w:rsidRDefault="00E44092"/>
    <w:p w14:paraId="7289F325" w14:textId="77777777" w:rsidR="00E44092" w:rsidRDefault="00000000">
      <w:r>
        <w:rPr>
          <w:rFonts w:ascii="Calibri" w:eastAsia="Calibri" w:hAnsi="Calibri" w:cs="Calibri"/>
          <w:sz w:val="24"/>
          <w:szCs w:val="24"/>
        </w:rPr>
        <w:t>And speaking of Old Testament parallels, Dr. Turner also points out a possible connection between Judas's betrayal and Ahitophel's betrayal of King David. That's right. Both betrayals are deeply personal, coming from trusted advisors.</w:t>
      </w:r>
    </w:p>
    <w:p w14:paraId="3141BDAA" w14:textId="77777777" w:rsidR="00E44092" w:rsidRDefault="00E44092"/>
    <w:p w14:paraId="4215F9E6" w14:textId="77777777" w:rsidR="00E44092" w:rsidRDefault="00000000">
      <w:r>
        <w:rPr>
          <w:rFonts w:ascii="Calibri" w:eastAsia="Calibri" w:hAnsi="Calibri" w:cs="Calibri"/>
          <w:sz w:val="24"/>
          <w:szCs w:val="24"/>
        </w:rPr>
        <w:t>And what's even more striking is that both Judas and Ahitophel end their lives by suicide. That's a chilling parallel. It makes you wonder if it's just coincidence or something more significant.</w:t>
      </w:r>
    </w:p>
    <w:p w14:paraId="6020CFE8" w14:textId="77777777" w:rsidR="00E44092" w:rsidRDefault="00E44092"/>
    <w:p w14:paraId="65D4F1F0" w14:textId="77777777" w:rsidR="00E44092" w:rsidRDefault="00000000">
      <w:r>
        <w:rPr>
          <w:rFonts w:ascii="Calibri" w:eastAsia="Calibri" w:hAnsi="Calibri" w:cs="Calibri"/>
          <w:sz w:val="24"/>
          <w:szCs w:val="24"/>
        </w:rPr>
        <w:t xml:space="preserve">Is this another example of typology? It's certainly an intriguing question Dr. Turner doesn't explicitly say, but it </w:t>
      </w:r>
      <w:proofErr w:type="gramStart"/>
      <w:r>
        <w:rPr>
          <w:rFonts w:ascii="Calibri" w:eastAsia="Calibri" w:hAnsi="Calibri" w:cs="Calibri"/>
          <w:sz w:val="24"/>
          <w:szCs w:val="24"/>
        </w:rPr>
        <w:t>definitely opens</w:t>
      </w:r>
      <w:proofErr w:type="gramEnd"/>
      <w:r>
        <w:rPr>
          <w:rFonts w:ascii="Calibri" w:eastAsia="Calibri" w:hAnsi="Calibri" w:cs="Calibri"/>
          <w:sz w:val="24"/>
          <w:szCs w:val="24"/>
        </w:rPr>
        <w:t xml:space="preserve"> up a fascinating line of inquiry. It challenges us to think about how we interpret Scripture and how we connect the dots between different parts of </w:t>
      </w:r>
      <w:r>
        <w:rPr>
          <w:rFonts w:ascii="Calibri" w:eastAsia="Calibri" w:hAnsi="Calibri" w:cs="Calibri"/>
          <w:sz w:val="24"/>
          <w:szCs w:val="24"/>
        </w:rPr>
        <w:lastRenderedPageBreak/>
        <w:t>the biblical narrative. So what does this all mean for us today? What are some key takeaways from this deep dive into John 13? Well, I think one of the biggest takeaways is this idea of a transformed presence.</w:t>
      </w:r>
    </w:p>
    <w:p w14:paraId="35526B4A" w14:textId="77777777" w:rsidR="00E44092" w:rsidRDefault="00E44092"/>
    <w:p w14:paraId="35EACD53" w14:textId="77777777" w:rsidR="00E44092" w:rsidRDefault="00000000">
      <w:r>
        <w:rPr>
          <w:rFonts w:ascii="Calibri" w:eastAsia="Calibri" w:hAnsi="Calibri" w:cs="Calibri"/>
          <w:sz w:val="24"/>
          <w:szCs w:val="24"/>
        </w:rPr>
        <w:t>It challenges us to think about how we experience Jesus's presence in our own lives. It's not limited to his physical embodiment. Through the Holy Spirit, his presence is transformed and continues to be with us even today.</w:t>
      </w:r>
    </w:p>
    <w:p w14:paraId="0BD3C205" w14:textId="77777777" w:rsidR="00E44092" w:rsidRDefault="00E44092"/>
    <w:p w14:paraId="55C6FDA0" w14:textId="77777777" w:rsidR="00E44092" w:rsidRDefault="00000000">
      <w:r>
        <w:rPr>
          <w:rFonts w:ascii="Calibri" w:eastAsia="Calibri" w:hAnsi="Calibri" w:cs="Calibri"/>
          <w:sz w:val="24"/>
          <w:szCs w:val="24"/>
        </w:rPr>
        <w:t>Right. It's a much more nuanced and complex understanding of presence than we might initially assume. Absolutely.</w:t>
      </w:r>
    </w:p>
    <w:p w14:paraId="4DFCCBB9" w14:textId="77777777" w:rsidR="00E44092" w:rsidRDefault="00E44092"/>
    <w:p w14:paraId="762067EC" w14:textId="77777777" w:rsidR="00E44092" w:rsidRDefault="00000000">
      <w:r>
        <w:rPr>
          <w:rFonts w:ascii="Calibri" w:eastAsia="Calibri" w:hAnsi="Calibri" w:cs="Calibri"/>
          <w:sz w:val="24"/>
          <w:szCs w:val="24"/>
        </w:rPr>
        <w:t>It also prompts us to consider the multifaceted nature of discipleship. It's not just about following a set of rules or doctrines. It's about cultivating a deep personal relationship with Jesus.</w:t>
      </w:r>
    </w:p>
    <w:p w14:paraId="543FC244" w14:textId="77777777" w:rsidR="00E44092" w:rsidRDefault="00E44092"/>
    <w:p w14:paraId="2D0C9C85" w14:textId="77777777" w:rsidR="00E44092" w:rsidRDefault="00000000">
      <w:r>
        <w:rPr>
          <w:rFonts w:ascii="Calibri" w:eastAsia="Calibri" w:hAnsi="Calibri" w:cs="Calibri"/>
          <w:sz w:val="24"/>
          <w:szCs w:val="24"/>
        </w:rPr>
        <w:t>One that's sustained by the Holy Spirit. And it's a relationship that calls us to embody the same qualities of humility and service that we see in Jesus, especially in this passage. Another key takeaway is the importance of understanding the historical and cultural context of the Bible.</w:t>
      </w:r>
    </w:p>
    <w:p w14:paraId="57DD70C8" w14:textId="77777777" w:rsidR="00E44092" w:rsidRDefault="00E44092"/>
    <w:p w14:paraId="653C9A05" w14:textId="71E80E76" w:rsidR="00E44092" w:rsidRDefault="00000000">
      <w:r>
        <w:rPr>
          <w:rFonts w:ascii="Calibri" w:eastAsia="Calibri" w:hAnsi="Calibri" w:cs="Calibri"/>
          <w:sz w:val="24"/>
          <w:szCs w:val="24"/>
        </w:rPr>
        <w:t>The details of the Last Supper</w:t>
      </w:r>
      <w:r w:rsidR="00DC4328">
        <w:rPr>
          <w:rFonts w:ascii="Calibri" w:eastAsia="Calibri" w:hAnsi="Calibri" w:cs="Calibri"/>
          <w:sz w:val="24"/>
          <w:szCs w:val="24"/>
        </w:rPr>
        <w:t>- the setting of the triclinium meal, the seating arrangement-</w:t>
      </w:r>
      <w:r>
        <w:rPr>
          <w:rFonts w:ascii="Calibri" w:eastAsia="Calibri" w:hAnsi="Calibri" w:cs="Calibri"/>
          <w:sz w:val="24"/>
          <w:szCs w:val="24"/>
        </w:rPr>
        <w:t xml:space="preserve">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these elements contribute to a richer understanding of the events and their significance. It reminds you that the Bible isn't just an abstract text. It's a story grounded in real history and culture, which makes it </w:t>
      </w:r>
      <w:proofErr w:type="gramStart"/>
      <w:r>
        <w:rPr>
          <w:rFonts w:ascii="Calibri" w:eastAsia="Calibri" w:hAnsi="Calibri" w:cs="Calibri"/>
          <w:sz w:val="24"/>
          <w:szCs w:val="24"/>
        </w:rPr>
        <w:t>all the more</w:t>
      </w:r>
      <w:proofErr w:type="gramEnd"/>
      <w:r>
        <w:rPr>
          <w:rFonts w:ascii="Calibri" w:eastAsia="Calibri" w:hAnsi="Calibri" w:cs="Calibri"/>
          <w:sz w:val="24"/>
          <w:szCs w:val="24"/>
        </w:rPr>
        <w:t xml:space="preserve"> fascinating.</w:t>
      </w:r>
    </w:p>
    <w:p w14:paraId="60EDAB33" w14:textId="77777777" w:rsidR="00E44092" w:rsidRDefault="00E44092"/>
    <w:p w14:paraId="18CDA742" w14:textId="77777777" w:rsidR="00E44092" w:rsidRDefault="00000000">
      <w:r>
        <w:rPr>
          <w:rFonts w:ascii="Calibri" w:eastAsia="Calibri" w:hAnsi="Calibri" w:cs="Calibri"/>
          <w:sz w:val="24"/>
          <w:szCs w:val="24"/>
        </w:rPr>
        <w:t xml:space="preserve">And finally, I think we're left wrestling with the multifaceted meaning of </w:t>
      </w:r>
      <w:proofErr w:type="spellStart"/>
      <w:r>
        <w:rPr>
          <w:rFonts w:ascii="Calibri" w:eastAsia="Calibri" w:hAnsi="Calibri" w:cs="Calibri"/>
          <w:sz w:val="24"/>
          <w:szCs w:val="24"/>
        </w:rPr>
        <w:t>footwashing</w:t>
      </w:r>
      <w:proofErr w:type="spellEnd"/>
      <w:r>
        <w:rPr>
          <w:rFonts w:ascii="Calibri" w:eastAsia="Calibri" w:hAnsi="Calibri" w:cs="Calibri"/>
          <w:sz w:val="24"/>
          <w:szCs w:val="24"/>
        </w:rPr>
        <w:t>. Dr. Turner's insights challenge us to move beyond a simplistic interpretation of this act as merely a symbol of humility. Right.</w:t>
      </w:r>
    </w:p>
    <w:p w14:paraId="24965FC0" w14:textId="77777777" w:rsidR="00E44092" w:rsidRDefault="00E44092"/>
    <w:p w14:paraId="37E41B3F" w14:textId="77777777" w:rsidR="00E44092" w:rsidRDefault="00000000">
      <w:r>
        <w:rPr>
          <w:rFonts w:ascii="Calibri" w:eastAsia="Calibri" w:hAnsi="Calibri" w:cs="Calibri"/>
          <w:sz w:val="24"/>
          <w:szCs w:val="24"/>
        </w:rPr>
        <w:t>He encourages us to consider its connection to progressive sanctification, the crucifixion, and even our own willingness to serve others humbly and sacrificially. It's a powerful reminder that even the seemingly small acts of service can have profound spiritual significance. This deep dive has certainly given me a lot to ponder.</w:t>
      </w:r>
    </w:p>
    <w:p w14:paraId="44F61934" w14:textId="77777777" w:rsidR="00E44092" w:rsidRDefault="00E44092"/>
    <w:p w14:paraId="3031A726" w14:textId="77777777" w:rsidR="00E44092" w:rsidRDefault="00000000">
      <w:r>
        <w:rPr>
          <w:rFonts w:ascii="Calibri" w:eastAsia="Calibri" w:hAnsi="Calibri" w:cs="Calibri"/>
          <w:sz w:val="24"/>
          <w:szCs w:val="24"/>
        </w:rPr>
        <w:t>I'm seeing John 13 in a whole new light now. Yeah, it really makes you appreciate the depth and complexity of Scripture. You know, we've covered a lot of ground in this deep dive.</w:t>
      </w:r>
    </w:p>
    <w:p w14:paraId="7BE62CAD" w14:textId="77777777" w:rsidR="00E44092" w:rsidRDefault="00E44092"/>
    <w:p w14:paraId="484CDAD0" w14:textId="6E7FC54B" w:rsidR="00E44092" w:rsidRDefault="00000000">
      <w:r>
        <w:rPr>
          <w:rFonts w:ascii="Calibri" w:eastAsia="Calibri" w:hAnsi="Calibri" w:cs="Calibri"/>
          <w:sz w:val="24"/>
          <w:szCs w:val="24"/>
        </w:rPr>
        <w:t xml:space="preserve">We've talked about the transformed presence of Jesus, the historical context of the Last Supper, the symbolism of </w:t>
      </w:r>
      <w:proofErr w:type="spellStart"/>
      <w:r>
        <w:rPr>
          <w:rFonts w:ascii="Calibri" w:eastAsia="Calibri" w:hAnsi="Calibri" w:cs="Calibri"/>
          <w:sz w:val="24"/>
          <w:szCs w:val="24"/>
        </w:rPr>
        <w:t>footwashing</w:t>
      </w:r>
      <w:proofErr w:type="spellEnd"/>
      <w:r>
        <w:rPr>
          <w:rFonts w:ascii="Calibri" w:eastAsia="Calibri" w:hAnsi="Calibri" w:cs="Calibri"/>
          <w:sz w:val="24"/>
          <w:szCs w:val="24"/>
        </w:rPr>
        <w:t xml:space="preserve">, and the echoes of betrayal throughout history. What stands out to you as the most significant insight from Dr. Turner's lectures? What's so fascinating to me is how Dr. Turner weaves together so many different threads of interpretation. He connects the farewell discourse to the Holy Spirit, the Last Supper setting to ancient geography and archaeology, the </w:t>
      </w:r>
      <w:proofErr w:type="spellStart"/>
      <w:r>
        <w:rPr>
          <w:rFonts w:ascii="Calibri" w:eastAsia="Calibri" w:hAnsi="Calibri" w:cs="Calibri"/>
          <w:sz w:val="24"/>
          <w:szCs w:val="24"/>
        </w:rPr>
        <w:t>footwashing</w:t>
      </w:r>
      <w:proofErr w:type="spellEnd"/>
      <w:r>
        <w:rPr>
          <w:rFonts w:ascii="Calibri" w:eastAsia="Calibri" w:hAnsi="Calibri" w:cs="Calibri"/>
          <w:sz w:val="24"/>
          <w:szCs w:val="24"/>
        </w:rPr>
        <w:t xml:space="preserve"> to progressive sanctification, and the betrayal to Old Testament typology.</w:t>
      </w:r>
    </w:p>
    <w:p w14:paraId="4773420B" w14:textId="77777777" w:rsidR="00E44092" w:rsidRDefault="00E44092"/>
    <w:p w14:paraId="2BB969BA" w14:textId="77777777" w:rsidR="00E44092" w:rsidRDefault="00000000">
      <w:r>
        <w:rPr>
          <w:rFonts w:ascii="Calibri" w:eastAsia="Calibri" w:hAnsi="Calibri" w:cs="Calibri"/>
          <w:sz w:val="24"/>
          <w:szCs w:val="24"/>
        </w:rPr>
        <w:t xml:space="preserve">It's like he's revealing this intricate tapestry of meaning woven throughout John 13. Yeah, it's </w:t>
      </w:r>
      <w:proofErr w:type="gramStart"/>
      <w:r>
        <w:rPr>
          <w:rFonts w:ascii="Calibri" w:eastAsia="Calibri" w:hAnsi="Calibri" w:cs="Calibri"/>
          <w:sz w:val="24"/>
          <w:szCs w:val="24"/>
        </w:rPr>
        <w:t>definitely not</w:t>
      </w:r>
      <w:proofErr w:type="gramEnd"/>
      <w:r>
        <w:rPr>
          <w:rFonts w:ascii="Calibri" w:eastAsia="Calibri" w:hAnsi="Calibri" w:cs="Calibri"/>
          <w:sz w:val="24"/>
          <w:szCs w:val="24"/>
        </w:rPr>
        <w:t xml:space="preserve"> a surface-level reading of the text. He's really pushing us to think deeply about the significance of these events and their implications for our own lives.</w:t>
      </w:r>
    </w:p>
    <w:p w14:paraId="0319D439" w14:textId="77777777" w:rsidR="00E44092" w:rsidRDefault="00E44092"/>
    <w:p w14:paraId="10EF4568" w14:textId="77777777" w:rsidR="00E44092" w:rsidRDefault="00000000">
      <w:r>
        <w:rPr>
          <w:rFonts w:ascii="Calibri" w:eastAsia="Calibri" w:hAnsi="Calibri" w:cs="Calibri"/>
          <w:sz w:val="24"/>
          <w:szCs w:val="24"/>
        </w:rPr>
        <w:lastRenderedPageBreak/>
        <w:t xml:space="preserve">And he leaves us with some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questions to ponder. For instance, he suggests that </w:t>
      </w:r>
      <w:proofErr w:type="gramStart"/>
      <w:r>
        <w:rPr>
          <w:rFonts w:ascii="Calibri" w:eastAsia="Calibri" w:hAnsi="Calibri" w:cs="Calibri"/>
          <w:sz w:val="24"/>
          <w:szCs w:val="24"/>
        </w:rPr>
        <w:t xml:space="preserve">the </w:t>
      </w:r>
      <w:proofErr w:type="spellStart"/>
      <w:r>
        <w:rPr>
          <w:rFonts w:ascii="Calibri" w:eastAsia="Calibri" w:hAnsi="Calibri" w:cs="Calibri"/>
          <w:sz w:val="24"/>
          <w:szCs w:val="24"/>
        </w:rPr>
        <w:t>footwashing</w:t>
      </w:r>
      <w:proofErr w:type="spellEnd"/>
      <w:proofErr w:type="gramEnd"/>
      <w:r>
        <w:rPr>
          <w:rFonts w:ascii="Calibri" w:eastAsia="Calibri" w:hAnsi="Calibri" w:cs="Calibri"/>
          <w:sz w:val="24"/>
          <w:szCs w:val="24"/>
        </w:rPr>
        <w:t xml:space="preserve"> could symbolize progressive sanctification. How does that make you think about the role of service and humility in your own spiritual growth? It </w:t>
      </w:r>
      <w:proofErr w:type="gramStart"/>
      <w:r>
        <w:rPr>
          <w:rFonts w:ascii="Calibri" w:eastAsia="Calibri" w:hAnsi="Calibri" w:cs="Calibri"/>
          <w:sz w:val="24"/>
          <w:szCs w:val="24"/>
        </w:rPr>
        <w:t>definitely challenges</w:t>
      </w:r>
      <w:proofErr w:type="gramEnd"/>
      <w:r>
        <w:rPr>
          <w:rFonts w:ascii="Calibri" w:eastAsia="Calibri" w:hAnsi="Calibri" w:cs="Calibri"/>
          <w:sz w:val="24"/>
          <w:szCs w:val="24"/>
        </w:rPr>
        <w:t xml:space="preserve"> me to examine my own motivations for serving others.</w:t>
      </w:r>
    </w:p>
    <w:p w14:paraId="46467130" w14:textId="77777777" w:rsidR="00E44092" w:rsidRDefault="00E44092"/>
    <w:p w14:paraId="17711715" w14:textId="19EB8F7F" w:rsidR="00E44092" w:rsidRDefault="00000000">
      <w:r>
        <w:rPr>
          <w:rFonts w:ascii="Calibri" w:eastAsia="Calibri" w:hAnsi="Calibri" w:cs="Calibri"/>
          <w:sz w:val="24"/>
          <w:szCs w:val="24"/>
        </w:rPr>
        <w:t>Am I doing it out of genuine love and a desire to follow Jesus' example? Or is it more about fulfilling an obligation or seeking recognition? Those are great questions to reflect on. And it makes you wonder</w:t>
      </w:r>
      <w:r w:rsidR="00DC4328">
        <w:rPr>
          <w:rFonts w:ascii="Calibri" w:eastAsia="Calibri" w:hAnsi="Calibri" w:cs="Calibri"/>
          <w:sz w:val="24"/>
          <w:szCs w:val="24"/>
        </w:rPr>
        <w:t>:</w:t>
      </w:r>
      <w:r>
        <w:rPr>
          <w:rFonts w:ascii="Calibri" w:eastAsia="Calibri" w:hAnsi="Calibri" w:cs="Calibri"/>
          <w:sz w:val="24"/>
          <w:szCs w:val="24"/>
        </w:rPr>
        <w:t xml:space="preserve"> how can we better embody the spirit of humble service in our everyday lives? It might not involve literally washing someone's feet, but what are the </w:t>
      </w:r>
      <w:proofErr w:type="spellStart"/>
      <w:r>
        <w:rPr>
          <w:rFonts w:ascii="Calibri" w:eastAsia="Calibri" w:hAnsi="Calibri" w:cs="Calibri"/>
          <w:sz w:val="24"/>
          <w:szCs w:val="24"/>
        </w:rPr>
        <w:t>footwashing</w:t>
      </w:r>
      <w:proofErr w:type="spellEnd"/>
      <w:r>
        <w:rPr>
          <w:rFonts w:ascii="Calibri" w:eastAsia="Calibri" w:hAnsi="Calibri" w:cs="Calibri"/>
          <w:sz w:val="24"/>
          <w:szCs w:val="24"/>
        </w:rPr>
        <w:t xml:space="preserve"> moments in our own </w:t>
      </w:r>
      <w:proofErr w:type="gramStart"/>
      <w:r>
        <w:rPr>
          <w:rFonts w:ascii="Calibri" w:eastAsia="Calibri" w:hAnsi="Calibri" w:cs="Calibri"/>
          <w:sz w:val="24"/>
          <w:szCs w:val="24"/>
        </w:rPr>
        <w:t>contexts</w:t>
      </w:r>
      <w:proofErr w:type="gramEnd"/>
      <w:r>
        <w:rPr>
          <w:rFonts w:ascii="Calibri" w:eastAsia="Calibri" w:hAnsi="Calibri" w:cs="Calibri"/>
          <w:sz w:val="24"/>
          <w:szCs w:val="24"/>
        </w:rPr>
        <w:t xml:space="preserve">? How can we serve others in ways that demonstrate Christ's love and humility? That's a great takeaway for our listeners to consider. Dr. Turner's insights have </w:t>
      </w:r>
      <w:proofErr w:type="gramStart"/>
      <w:r>
        <w:rPr>
          <w:rFonts w:ascii="Calibri" w:eastAsia="Calibri" w:hAnsi="Calibri" w:cs="Calibri"/>
          <w:sz w:val="24"/>
          <w:szCs w:val="24"/>
        </w:rPr>
        <w:t>definitely given</w:t>
      </w:r>
      <w:proofErr w:type="gramEnd"/>
      <w:r>
        <w:rPr>
          <w:rFonts w:ascii="Calibri" w:eastAsia="Calibri" w:hAnsi="Calibri" w:cs="Calibri"/>
          <w:sz w:val="24"/>
          <w:szCs w:val="24"/>
        </w:rPr>
        <w:t xml:space="preserve"> us a lot to chew on.</w:t>
      </w:r>
    </w:p>
    <w:p w14:paraId="688F2F88" w14:textId="77777777" w:rsidR="00E44092" w:rsidRDefault="00E44092"/>
    <w:p w14:paraId="581F695E" w14:textId="77777777" w:rsidR="00E44092" w:rsidRDefault="00000000">
      <w:r>
        <w:rPr>
          <w:rFonts w:ascii="Calibri" w:eastAsia="Calibri" w:hAnsi="Calibri" w:cs="Calibri"/>
          <w:sz w:val="24"/>
          <w:szCs w:val="24"/>
        </w:rPr>
        <w:t xml:space="preserve">Maybe skip </w:t>
      </w:r>
      <w:proofErr w:type="gramStart"/>
      <w:r>
        <w:rPr>
          <w:rFonts w:ascii="Calibri" w:eastAsia="Calibri" w:hAnsi="Calibri" w:cs="Calibri"/>
          <w:sz w:val="24"/>
          <w:szCs w:val="24"/>
        </w:rPr>
        <w:t xml:space="preserve">the </w:t>
      </w:r>
      <w:proofErr w:type="spellStart"/>
      <w:r>
        <w:rPr>
          <w:rFonts w:ascii="Calibri" w:eastAsia="Calibri" w:hAnsi="Calibri" w:cs="Calibri"/>
          <w:sz w:val="24"/>
          <w:szCs w:val="24"/>
        </w:rPr>
        <w:t>footwashing</w:t>
      </w:r>
      <w:proofErr w:type="spellEnd"/>
      <w:proofErr w:type="gramEnd"/>
      <w:r>
        <w:rPr>
          <w:rFonts w:ascii="Calibri" w:eastAsia="Calibri" w:hAnsi="Calibri" w:cs="Calibri"/>
          <w:sz w:val="24"/>
          <w:szCs w:val="24"/>
        </w:rPr>
        <w:t xml:space="preserve"> at your next dinner party, though. Perhaps. But maybe we shouldn't be so quick to dismiss the potential power of even seemingly simple acts of service.</w:t>
      </w:r>
    </w:p>
    <w:p w14:paraId="481A29BE" w14:textId="77777777" w:rsidR="00E44092" w:rsidRDefault="00E44092"/>
    <w:p w14:paraId="2EC03BC3" w14:textId="77777777" w:rsidR="00E44092" w:rsidRDefault="00000000">
      <w:r>
        <w:rPr>
          <w:rFonts w:ascii="Calibri" w:eastAsia="Calibri" w:hAnsi="Calibri" w:cs="Calibri"/>
          <w:sz w:val="24"/>
          <w:szCs w:val="24"/>
        </w:rPr>
        <w:t>Well, we've certainly given you some food for thought. Thanks for joining us for this deep dive into John 13. We'll be back soon with another thought-provoking exploration of Scripture.</w:t>
      </w:r>
    </w:p>
    <w:p w14:paraId="1FC1643C" w14:textId="77777777" w:rsidR="00E44092" w:rsidRDefault="00E44092"/>
    <w:p w14:paraId="592F14B5" w14:textId="77777777" w:rsidR="00E44092" w:rsidRDefault="00000000">
      <w:r>
        <w:rPr>
          <w:rFonts w:ascii="Calibri" w:eastAsia="Calibri" w:hAnsi="Calibri" w:cs="Calibri"/>
          <w:sz w:val="24"/>
          <w:szCs w:val="24"/>
        </w:rPr>
        <w:t>Until then, keep digging deeper and discovering the riches of God's Word.</w:t>
      </w:r>
    </w:p>
    <w:sectPr w:rsidR="00E44092">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7ADCA" w14:textId="77777777" w:rsidR="00481156" w:rsidRDefault="00481156" w:rsidP="00DC4328">
      <w:r>
        <w:separator/>
      </w:r>
    </w:p>
  </w:endnote>
  <w:endnote w:type="continuationSeparator" w:id="0">
    <w:p w14:paraId="59ACEB95" w14:textId="77777777" w:rsidR="00481156" w:rsidRDefault="00481156" w:rsidP="00DC43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01C5D" w14:textId="77777777" w:rsidR="00481156" w:rsidRDefault="00481156" w:rsidP="00DC4328">
      <w:r>
        <w:separator/>
      </w:r>
    </w:p>
  </w:footnote>
  <w:footnote w:type="continuationSeparator" w:id="0">
    <w:p w14:paraId="646AF322" w14:textId="77777777" w:rsidR="00481156" w:rsidRDefault="00481156" w:rsidP="00DC43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34420"/>
      <w:docPartObj>
        <w:docPartGallery w:val="Page Numbers (Top of Page)"/>
        <w:docPartUnique/>
      </w:docPartObj>
    </w:sdtPr>
    <w:sdtEndPr>
      <w:rPr>
        <w:noProof/>
      </w:rPr>
    </w:sdtEndPr>
    <w:sdtContent>
      <w:p w14:paraId="40D90A2A" w14:textId="7F4475AA" w:rsidR="00DC4328" w:rsidRDefault="00DC432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24B1D95" w14:textId="77777777" w:rsidR="00DC4328" w:rsidRDefault="00DC43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26614A"/>
    <w:multiLevelType w:val="hybridMultilevel"/>
    <w:tmpl w:val="3A58B560"/>
    <w:lvl w:ilvl="0" w:tplc="C39E3EEA">
      <w:start w:val="1"/>
      <w:numFmt w:val="bullet"/>
      <w:lvlText w:val="●"/>
      <w:lvlJc w:val="left"/>
      <w:pPr>
        <w:ind w:left="720" w:hanging="360"/>
      </w:pPr>
    </w:lvl>
    <w:lvl w:ilvl="1" w:tplc="2B1E8BE2">
      <w:start w:val="1"/>
      <w:numFmt w:val="bullet"/>
      <w:lvlText w:val="○"/>
      <w:lvlJc w:val="left"/>
      <w:pPr>
        <w:ind w:left="1440" w:hanging="360"/>
      </w:pPr>
    </w:lvl>
    <w:lvl w:ilvl="2" w:tplc="C936B0F2">
      <w:start w:val="1"/>
      <w:numFmt w:val="bullet"/>
      <w:lvlText w:val="■"/>
      <w:lvlJc w:val="left"/>
      <w:pPr>
        <w:ind w:left="2160" w:hanging="360"/>
      </w:pPr>
    </w:lvl>
    <w:lvl w:ilvl="3" w:tplc="EB78E4C8">
      <w:start w:val="1"/>
      <w:numFmt w:val="bullet"/>
      <w:lvlText w:val="●"/>
      <w:lvlJc w:val="left"/>
      <w:pPr>
        <w:ind w:left="2880" w:hanging="360"/>
      </w:pPr>
    </w:lvl>
    <w:lvl w:ilvl="4" w:tplc="87624660">
      <w:start w:val="1"/>
      <w:numFmt w:val="bullet"/>
      <w:lvlText w:val="○"/>
      <w:lvlJc w:val="left"/>
      <w:pPr>
        <w:ind w:left="3600" w:hanging="360"/>
      </w:pPr>
    </w:lvl>
    <w:lvl w:ilvl="5" w:tplc="3BDCF5E6">
      <w:start w:val="1"/>
      <w:numFmt w:val="bullet"/>
      <w:lvlText w:val="■"/>
      <w:lvlJc w:val="left"/>
      <w:pPr>
        <w:ind w:left="4320" w:hanging="360"/>
      </w:pPr>
    </w:lvl>
    <w:lvl w:ilvl="6" w:tplc="F98ADFE8">
      <w:start w:val="1"/>
      <w:numFmt w:val="bullet"/>
      <w:lvlText w:val="●"/>
      <w:lvlJc w:val="left"/>
      <w:pPr>
        <w:ind w:left="5040" w:hanging="360"/>
      </w:pPr>
    </w:lvl>
    <w:lvl w:ilvl="7" w:tplc="6096EAAA">
      <w:start w:val="1"/>
      <w:numFmt w:val="bullet"/>
      <w:lvlText w:val="●"/>
      <w:lvlJc w:val="left"/>
      <w:pPr>
        <w:ind w:left="5760" w:hanging="360"/>
      </w:pPr>
    </w:lvl>
    <w:lvl w:ilvl="8" w:tplc="437EAF10">
      <w:start w:val="1"/>
      <w:numFmt w:val="bullet"/>
      <w:lvlText w:val="●"/>
      <w:lvlJc w:val="left"/>
      <w:pPr>
        <w:ind w:left="6480" w:hanging="360"/>
      </w:pPr>
    </w:lvl>
  </w:abstractNum>
  <w:num w:numId="1" w16cid:durableId="101203172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092"/>
    <w:rsid w:val="00152800"/>
    <w:rsid w:val="00481156"/>
    <w:rsid w:val="00DC4328"/>
    <w:rsid w:val="00E4409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05C1B"/>
  <w15:docId w15:val="{508A4F8A-3023-4E3C-8E7B-D98DE9707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DC4328"/>
    <w:pPr>
      <w:tabs>
        <w:tab w:val="center" w:pos="4680"/>
        <w:tab w:val="right" w:pos="9360"/>
      </w:tabs>
    </w:pPr>
  </w:style>
  <w:style w:type="character" w:customStyle="1" w:styleId="HeaderChar">
    <w:name w:val="Header Char"/>
    <w:basedOn w:val="DefaultParagraphFont"/>
    <w:link w:val="Header"/>
    <w:uiPriority w:val="99"/>
    <w:rsid w:val="00DC4328"/>
  </w:style>
  <w:style w:type="paragraph" w:styleId="Footer">
    <w:name w:val="footer"/>
    <w:basedOn w:val="Normal"/>
    <w:link w:val="FooterChar"/>
    <w:uiPriority w:val="99"/>
    <w:unhideWhenUsed/>
    <w:rsid w:val="00DC4328"/>
    <w:pPr>
      <w:tabs>
        <w:tab w:val="center" w:pos="4680"/>
        <w:tab w:val="right" w:pos="9360"/>
      </w:tabs>
    </w:pPr>
  </w:style>
  <w:style w:type="character" w:customStyle="1" w:styleId="FooterChar">
    <w:name w:val="Footer Char"/>
    <w:basedOn w:val="DefaultParagraphFont"/>
    <w:link w:val="Footer"/>
    <w:uiPriority w:val="99"/>
    <w:rsid w:val="00DC43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1954</Words>
  <Characters>11141</Characters>
  <Application>Microsoft Office Word</Application>
  <DocSecurity>0</DocSecurity>
  <Lines>92</Lines>
  <Paragraphs>26</Paragraphs>
  <ScaleCrop>false</ScaleCrop>
  <Company/>
  <LinksUpToDate>false</LinksUpToDate>
  <CharactersWithSpaces>13069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Turner John Session15 Podcast</dc:title>
  <dc:creator>TurboScribe</dc:creator>
  <cp:lastModifiedBy>Ted Hildebrandt</cp:lastModifiedBy>
  <cp:revision>2</cp:revision>
  <dcterms:created xsi:type="dcterms:W3CDTF">2026-09-02T13:20:00Z</dcterms:created>
  <dcterms:modified xsi:type="dcterms:W3CDTF">2026-09-04T13:24:00Z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8d28f345-0d96-4730-89ea-9619d7210d35</vt:lpwstr>
  </property>
</Properties>
</file>