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45BC" w14:textId="77777777" w:rsidR="003848B5" w:rsidRDefault="00000000" w:rsidP="00414BA1">
      <w:pPr>
        <w:spacing w:after="80"/>
        <w:jc w:val="center"/>
      </w:pPr>
      <w:r>
        <w:rPr>
          <w:rFonts w:ascii="Calibri" w:hAnsi="Calibri"/>
          <w:b/>
          <w:color w:val="1B365D"/>
          <w:sz w:val="40"/>
        </w:rPr>
        <w:t>Revelation 4–5 Continued: Counter-Imperial Polemic and the Triumph of the Lamb</w:t>
      </w:r>
    </w:p>
    <w:p w14:paraId="0E46018F" w14:textId="400D95EF" w:rsidR="003848B5" w:rsidRDefault="00000000" w:rsidP="00414BA1">
      <w:pPr>
        <w:spacing w:after="360"/>
        <w:jc w:val="center"/>
      </w:pPr>
      <w:r>
        <w:rPr>
          <w:b/>
        </w:rPr>
        <w:t xml:space="preserve">Author: </w:t>
      </w:r>
      <w:r>
        <w:t xml:space="preserve">Dr. Dave </w:t>
      </w:r>
      <w:proofErr w:type="gramStart"/>
      <w:r>
        <w:t>Mathewson  |</w:t>
      </w:r>
      <w:proofErr w:type="gramEnd"/>
      <w:r>
        <w:t xml:space="preserve">  </w:t>
      </w:r>
      <w:r>
        <w:rPr>
          <w:b/>
        </w:rPr>
        <w:t>Session</w:t>
      </w:r>
      <w:r>
        <w:t xml:space="preserve"> 9</w:t>
      </w:r>
      <w:r>
        <w:br/>
      </w:r>
      <w:r>
        <w:rPr>
          <w:i/>
          <w:color w:val="5C6B73"/>
        </w:rPr>
        <w:t>Sponsored by Biblicalelearning.org by Ted Hildebrandt</w:t>
      </w:r>
    </w:p>
    <w:p w14:paraId="2EB690A2" w14:textId="77777777" w:rsidR="003848B5" w:rsidRDefault="00000000">
      <w:pPr>
        <w:keepNext/>
        <w:spacing w:before="280" w:after="120"/>
      </w:pPr>
      <w:r>
        <w:rPr>
          <w:rFonts w:ascii="Calibri" w:hAnsi="Calibri"/>
          <w:b/>
          <w:color w:val="1B365D"/>
          <w:sz w:val="28"/>
        </w:rPr>
        <w:t>Keywords</w:t>
      </w:r>
    </w:p>
    <w:p w14:paraId="2CD76DD8" w14:textId="77777777" w:rsidR="003848B5" w:rsidRDefault="00000000">
      <w:pPr>
        <w:spacing w:after="280"/>
      </w:pPr>
      <w:r>
        <w:rPr>
          <w:rFonts w:ascii="Calibri" w:hAnsi="Calibri"/>
          <w:color w:val="222222"/>
        </w:rPr>
        <w:t>Counter-Imperial Polemic, Throne Room, Twenty-Four Elders, Sea of Glass, Four Living Creatures, Sealed Scroll, Lion and Lamb, Dr. Dave Mathewson</w:t>
      </w:r>
    </w:p>
    <w:p w14:paraId="5F9DCCE3" w14:textId="77777777" w:rsidR="003848B5" w:rsidRDefault="00000000">
      <w:pPr>
        <w:keepNext/>
        <w:spacing w:before="280" w:after="120"/>
      </w:pPr>
      <w:r>
        <w:rPr>
          <w:rFonts w:ascii="Calibri" w:hAnsi="Calibri"/>
          <w:b/>
          <w:color w:val="1B365D"/>
          <w:sz w:val="28"/>
        </w:rPr>
        <w:t>Abstract</w:t>
      </w:r>
    </w:p>
    <w:p w14:paraId="43C9FD00" w14:textId="77777777" w:rsidR="003848B5" w:rsidRDefault="00000000">
      <w:pPr>
        <w:spacing w:after="360"/>
      </w:pPr>
      <w:r>
        <w:rPr>
          <w:rFonts w:ascii="Calibri" w:hAnsi="Calibri"/>
          <w:color w:val="222222"/>
        </w:rPr>
        <w:t>This lecture by Dr. Dave Mathewson explores Revelation 4 and 5, interpreting John's heavenly throne room vision as a counter-imperial critique where God's ultimate sovereignty exposes the Roman Empire as a flawed parody of divine authority. Mathewson details how imagery such as the twenty-four elders, the sea of glass, and the four living creatures draw upon Old Testament prophetic traditions and Greco-Roman court contexts to declare God alone worthy of unceasing worship. The narrative reaches its climax in chapter 5 with the search for one worthy to open the sealed scroll containing God's redemptive plan for history. Jesus resolves this cosmic dilemma through the paradox of the Lion and the Lamb, conquering not by worldly military force, but through His sacrificial death and resurrection.</w:t>
      </w:r>
    </w:p>
    <w:p w14:paraId="36FBCF5A" w14:textId="77777777" w:rsidR="003848B5" w:rsidRDefault="00000000">
      <w:pPr>
        <w:keepNext/>
        <w:spacing w:before="280" w:after="120"/>
      </w:pPr>
      <w:r>
        <w:rPr>
          <w:rFonts w:ascii="Calibri" w:hAnsi="Calibri"/>
          <w:b/>
          <w:color w:val="1B365D"/>
          <w:sz w:val="28"/>
        </w:rPr>
        <w:t>Outline</w:t>
      </w:r>
    </w:p>
    <w:p w14:paraId="754E8E2D" w14:textId="77777777" w:rsidR="003848B5" w:rsidRDefault="00000000">
      <w:pPr>
        <w:spacing w:before="200" w:after="60"/>
      </w:pPr>
      <w:r>
        <w:rPr>
          <w:rFonts w:ascii="Calibri" w:hAnsi="Calibri"/>
          <w:b/>
          <w:color w:val="1B365D"/>
        </w:rPr>
        <w:t>I. The Counter-Imperial Setting of the Heavenly Throne Room (Rev. 4)</w:t>
      </w:r>
    </w:p>
    <w:p w14:paraId="61B1566C" w14:textId="77777777" w:rsidR="003848B5" w:rsidRDefault="00000000">
      <w:pPr>
        <w:spacing w:before="40" w:after="40"/>
        <w:ind w:left="360"/>
      </w:pPr>
      <w:r>
        <w:rPr>
          <w:rFonts w:ascii="Calibri" w:hAnsi="Calibri"/>
          <w:b/>
          <w:color w:val="222222"/>
        </w:rPr>
        <w:t>A. Background and Identity of the 24 Elders (Rev. 4:4)</w:t>
      </w:r>
    </w:p>
    <w:p w14:paraId="6B4D53A9" w14:textId="77777777" w:rsidR="003848B5" w:rsidRDefault="00000000">
      <w:pPr>
        <w:spacing w:before="40" w:after="40"/>
        <w:ind w:left="720"/>
      </w:pPr>
      <w:r>
        <w:rPr>
          <w:rFonts w:ascii="Calibri" w:hAnsi="Calibri"/>
          <w:color w:val="222222"/>
        </w:rPr>
        <w:t>1. Survey of traditional interpretations (angelic court, 24 priestly courses, raptured church, heavenly representatives).</w:t>
      </w:r>
    </w:p>
    <w:p w14:paraId="108F5FDA" w14:textId="77777777" w:rsidR="003848B5" w:rsidRDefault="00000000">
      <w:pPr>
        <w:spacing w:before="40" w:after="40"/>
        <w:ind w:left="720"/>
      </w:pPr>
      <w:r>
        <w:rPr>
          <w:rFonts w:ascii="Calibri" w:hAnsi="Calibri"/>
          <w:color w:val="222222"/>
        </w:rPr>
        <w:t>2. Greco-Roman political parallels: Emperor Domitian accompanied by 24 lictors (bodyguards) and emperor-cult priests wearing golden crowns.</w:t>
      </w:r>
    </w:p>
    <w:p w14:paraId="675CDF92" w14:textId="77777777" w:rsidR="003848B5" w:rsidRDefault="00000000">
      <w:pPr>
        <w:spacing w:before="40" w:after="40"/>
        <w:ind w:left="720"/>
      </w:pPr>
      <w:r>
        <w:rPr>
          <w:rFonts w:ascii="Calibri" w:hAnsi="Calibri"/>
          <w:color w:val="222222"/>
        </w:rPr>
        <w:t>3. Counter-imperial function: Contrasts God’s true heavenly court with Caesar's imperial entourage.</w:t>
      </w:r>
    </w:p>
    <w:p w14:paraId="70F9D8C6" w14:textId="77777777" w:rsidR="003848B5" w:rsidRDefault="00000000">
      <w:pPr>
        <w:spacing w:before="40" w:after="40"/>
        <w:ind w:left="720"/>
      </w:pPr>
      <w:r>
        <w:rPr>
          <w:rFonts w:ascii="Calibri" w:hAnsi="Calibri"/>
          <w:color w:val="222222"/>
        </w:rPr>
        <w:t>4. Caesar’s reign as a poor parody and deficient imitation of God's absolute sovereignty.</w:t>
      </w:r>
    </w:p>
    <w:p w14:paraId="3BFE23FC" w14:textId="77777777" w:rsidR="003848B5" w:rsidRDefault="00000000">
      <w:pPr>
        <w:spacing w:before="40" w:after="40"/>
        <w:ind w:left="360"/>
      </w:pPr>
      <w:r>
        <w:rPr>
          <w:rFonts w:ascii="Calibri" w:hAnsi="Calibri"/>
          <w:b/>
          <w:color w:val="222222"/>
        </w:rPr>
        <w:t>B. Environment Surrounding the Throne (Rev. 4:5–6a)</w:t>
      </w:r>
    </w:p>
    <w:p w14:paraId="1FB73E5C" w14:textId="77777777" w:rsidR="003848B5" w:rsidRDefault="00000000">
      <w:pPr>
        <w:spacing w:before="40" w:after="40"/>
        <w:ind w:left="720"/>
      </w:pPr>
      <w:r>
        <w:rPr>
          <w:rFonts w:ascii="Calibri" w:hAnsi="Calibri"/>
          <w:color w:val="222222"/>
        </w:rPr>
        <w:t>1. Thunder and lightning from the throne: Sinai/Exodus allusions establishing a theophany of impending divine judgment.</w:t>
      </w:r>
    </w:p>
    <w:p w14:paraId="53E011A8" w14:textId="77777777" w:rsidR="003848B5" w:rsidRDefault="00000000">
      <w:pPr>
        <w:spacing w:before="40" w:after="40"/>
        <w:ind w:left="720"/>
      </w:pPr>
      <w:r>
        <w:rPr>
          <w:rFonts w:ascii="Calibri" w:hAnsi="Calibri"/>
          <w:color w:val="222222"/>
        </w:rPr>
        <w:t>2. Seven lamps / Seven Spirits of God: Symbolizing the perfection and completeness of God's Holy Spirit.</w:t>
      </w:r>
    </w:p>
    <w:p w14:paraId="561249C0" w14:textId="77777777" w:rsidR="003848B5" w:rsidRDefault="00000000">
      <w:pPr>
        <w:spacing w:before="40" w:after="40"/>
        <w:ind w:left="720"/>
      </w:pPr>
      <w:r>
        <w:rPr>
          <w:rFonts w:ascii="Calibri" w:hAnsi="Calibri"/>
          <w:color w:val="222222"/>
        </w:rPr>
        <w:t>3. The Sea of Glass:</w:t>
      </w:r>
    </w:p>
    <w:p w14:paraId="16A41DEC" w14:textId="77777777" w:rsidR="003848B5" w:rsidRDefault="00000000">
      <w:pPr>
        <w:spacing w:before="40" w:after="40"/>
        <w:ind w:left="1080"/>
      </w:pPr>
      <w:r>
        <w:rPr>
          <w:rFonts w:ascii="Calibri" w:hAnsi="Calibri"/>
          <w:color w:val="222222"/>
        </w:rPr>
        <w:lastRenderedPageBreak/>
        <w:t>a. Old Testament background: Solomon’s temple basin/laver and Ezekiel 1:22 sparkling expanse.</w:t>
      </w:r>
    </w:p>
    <w:p w14:paraId="311CB20A" w14:textId="77777777" w:rsidR="003848B5" w:rsidRDefault="00000000">
      <w:pPr>
        <w:spacing w:before="40" w:after="40"/>
        <w:ind w:left="1080"/>
      </w:pPr>
      <w:r>
        <w:rPr>
          <w:rFonts w:ascii="Calibri" w:hAnsi="Calibri"/>
          <w:color w:val="222222"/>
        </w:rPr>
        <w:t>b. Anticipation of Red Sea exodus imagery (Rev. 15:2) and new creation (Rev. 21:1).</w:t>
      </w:r>
    </w:p>
    <w:p w14:paraId="34E6F22A" w14:textId="77777777" w:rsidR="003848B5" w:rsidRDefault="00000000">
      <w:pPr>
        <w:spacing w:before="40" w:after="40"/>
        <w:ind w:left="1080"/>
      </w:pPr>
      <w:r>
        <w:rPr>
          <w:rFonts w:ascii="Calibri" w:hAnsi="Calibri"/>
          <w:color w:val="222222"/>
        </w:rPr>
        <w:t>c. Theological significance: The sea of chaos, death, and evil is already subdued and calmed in God's presence.</w:t>
      </w:r>
    </w:p>
    <w:p w14:paraId="1AE50881" w14:textId="77777777" w:rsidR="003848B5" w:rsidRDefault="00000000">
      <w:pPr>
        <w:spacing w:before="40" w:after="40"/>
        <w:ind w:left="360"/>
      </w:pPr>
      <w:r>
        <w:rPr>
          <w:rFonts w:ascii="Calibri" w:hAnsi="Calibri"/>
          <w:b/>
          <w:color w:val="222222"/>
        </w:rPr>
        <w:t>C. The Four Living Creatures and Ceaseless Worship (Rev. 4:6b–11)</w:t>
      </w:r>
    </w:p>
    <w:p w14:paraId="5F840F22" w14:textId="77777777" w:rsidR="003848B5" w:rsidRDefault="00000000">
      <w:pPr>
        <w:spacing w:before="40" w:after="40"/>
        <w:ind w:left="720"/>
      </w:pPr>
      <w:r>
        <w:rPr>
          <w:rFonts w:ascii="Calibri" w:hAnsi="Calibri"/>
          <w:color w:val="222222"/>
        </w:rPr>
        <w:t>1. Apocalyptic symbolism and prophetic roots in Ezekiel 1 and Isaiah 6.</w:t>
      </w:r>
    </w:p>
    <w:p w14:paraId="6845761F" w14:textId="77777777" w:rsidR="003848B5" w:rsidRDefault="00000000">
      <w:pPr>
        <w:spacing w:before="40" w:after="40"/>
        <w:ind w:left="720"/>
      </w:pPr>
      <w:r>
        <w:rPr>
          <w:rFonts w:ascii="Calibri" w:hAnsi="Calibri"/>
          <w:color w:val="222222"/>
        </w:rPr>
        <w:t>2. Symbolic function of number four: Representing all animate creation (lion, calf, man, eagle).</w:t>
      </w:r>
    </w:p>
    <w:p w14:paraId="4BD17D3F" w14:textId="77777777" w:rsidR="003848B5" w:rsidRDefault="00000000">
      <w:pPr>
        <w:spacing w:before="40" w:after="40"/>
        <w:ind w:left="720"/>
      </w:pPr>
      <w:r>
        <w:rPr>
          <w:rFonts w:ascii="Calibri" w:hAnsi="Calibri"/>
          <w:color w:val="222222"/>
        </w:rPr>
        <w:t>3. Unceasing praise ("Holy, holy, holy") acknowledging God as Almighty and eternal.</w:t>
      </w:r>
    </w:p>
    <w:p w14:paraId="3EBEA8A3" w14:textId="77777777" w:rsidR="003848B5" w:rsidRDefault="00000000">
      <w:pPr>
        <w:spacing w:before="40" w:after="40"/>
        <w:ind w:left="720"/>
      </w:pPr>
      <w:r>
        <w:rPr>
          <w:rFonts w:ascii="Calibri" w:hAnsi="Calibri"/>
          <w:color w:val="222222"/>
        </w:rPr>
        <w:t>4. Theology of worship: Worship is grounded solely in God’s worthiness as Creator, not in any divine need or ego.</w:t>
      </w:r>
    </w:p>
    <w:p w14:paraId="33584B62" w14:textId="77777777" w:rsidR="003848B5" w:rsidRDefault="00000000">
      <w:pPr>
        <w:spacing w:before="40" w:after="40"/>
        <w:ind w:left="720"/>
      </w:pPr>
      <w:r>
        <w:rPr>
          <w:rFonts w:ascii="Calibri" w:hAnsi="Calibri"/>
          <w:color w:val="222222"/>
        </w:rPr>
        <w:t>5. The 24 elders casting crowns: Angelic worship model submitting all authority to the sovereign Creator.</w:t>
      </w:r>
    </w:p>
    <w:p w14:paraId="5D50C418" w14:textId="77777777" w:rsidR="003848B5" w:rsidRDefault="00000000">
      <w:pPr>
        <w:spacing w:before="200" w:after="60"/>
      </w:pPr>
      <w:r>
        <w:rPr>
          <w:rFonts w:ascii="Calibri" w:hAnsi="Calibri"/>
          <w:b/>
          <w:color w:val="1B365D"/>
        </w:rPr>
        <w:t>II. The Sealed Scroll and the Cosmic Search (Rev. 5:1–4)</w:t>
      </w:r>
    </w:p>
    <w:p w14:paraId="7E7FB038" w14:textId="77777777" w:rsidR="003848B5" w:rsidRDefault="00000000">
      <w:pPr>
        <w:spacing w:before="40" w:after="40"/>
        <w:ind w:left="360"/>
      </w:pPr>
      <w:r>
        <w:rPr>
          <w:rFonts w:ascii="Calibri" w:hAnsi="Calibri"/>
          <w:b/>
          <w:color w:val="222222"/>
        </w:rPr>
        <w:t>A. The Scroll in God’s Right Hand (Rev. 5:1)</w:t>
      </w:r>
    </w:p>
    <w:p w14:paraId="03985CF1" w14:textId="77777777" w:rsidR="003848B5" w:rsidRDefault="00000000">
      <w:pPr>
        <w:spacing w:before="40" w:after="40"/>
        <w:ind w:left="720"/>
      </w:pPr>
      <w:r>
        <w:rPr>
          <w:rFonts w:ascii="Calibri" w:hAnsi="Calibri"/>
          <w:color w:val="222222"/>
        </w:rPr>
        <w:t>1. Held in the right hand: Symbol of authority, power, and divine execution.</w:t>
      </w:r>
    </w:p>
    <w:p w14:paraId="07324220" w14:textId="77777777" w:rsidR="003848B5" w:rsidRDefault="00000000">
      <w:pPr>
        <w:spacing w:before="40" w:after="40"/>
        <w:ind w:left="720"/>
      </w:pPr>
      <w:r>
        <w:rPr>
          <w:rFonts w:ascii="Calibri" w:hAnsi="Calibri"/>
          <w:color w:val="222222"/>
        </w:rPr>
        <w:t>2. Characteristics: Written on both sides and secured with seven seals (Ezekiel 2:9, Daniel 12).</w:t>
      </w:r>
    </w:p>
    <w:p w14:paraId="2E1F7E6C" w14:textId="77777777" w:rsidR="003848B5" w:rsidRDefault="00000000">
      <w:pPr>
        <w:spacing w:before="40" w:after="40"/>
        <w:ind w:left="720"/>
      </w:pPr>
      <w:r>
        <w:rPr>
          <w:rFonts w:ascii="Calibri" w:hAnsi="Calibri"/>
          <w:color w:val="222222"/>
        </w:rPr>
        <w:t>3. Contents of the scroll: God’s sovereign plan for establishing His kingdom on earth through judgment and salvation.</w:t>
      </w:r>
    </w:p>
    <w:p w14:paraId="0941C2F0" w14:textId="77777777" w:rsidR="003848B5" w:rsidRDefault="00000000">
      <w:pPr>
        <w:spacing w:before="40" w:after="40"/>
        <w:ind w:left="360"/>
      </w:pPr>
      <w:r>
        <w:rPr>
          <w:rFonts w:ascii="Calibri" w:hAnsi="Calibri"/>
          <w:b/>
          <w:color w:val="222222"/>
        </w:rPr>
        <w:t>B. The Angelic Challenge and Universal Search (Rev. 5:2–3)</w:t>
      </w:r>
    </w:p>
    <w:p w14:paraId="3AE03287" w14:textId="77777777" w:rsidR="003848B5" w:rsidRDefault="00000000">
      <w:pPr>
        <w:spacing w:before="40" w:after="40"/>
        <w:ind w:left="720"/>
      </w:pPr>
      <w:r>
        <w:rPr>
          <w:rFonts w:ascii="Calibri" w:hAnsi="Calibri"/>
          <w:color w:val="222222"/>
        </w:rPr>
        <w:t>1. The mighty angel's question: "Who is worthy to break the seals and open the scroll?"</w:t>
      </w:r>
    </w:p>
    <w:p w14:paraId="45FF2781" w14:textId="77777777" w:rsidR="003848B5" w:rsidRDefault="00000000">
      <w:pPr>
        <w:spacing w:before="40" w:after="40"/>
        <w:ind w:left="720"/>
      </w:pPr>
      <w:r>
        <w:rPr>
          <w:rFonts w:ascii="Calibri" w:hAnsi="Calibri"/>
          <w:color w:val="222222"/>
        </w:rPr>
        <w:t>2. Scope of opening: Unsealing signifies setting God's kingdom plan into historical motion.</w:t>
      </w:r>
    </w:p>
    <w:p w14:paraId="689B5E1F" w14:textId="77777777" w:rsidR="003848B5" w:rsidRDefault="00000000">
      <w:pPr>
        <w:spacing w:before="40" w:after="40"/>
        <w:ind w:left="720"/>
      </w:pPr>
      <w:r>
        <w:rPr>
          <w:rFonts w:ascii="Calibri" w:hAnsi="Calibri"/>
          <w:color w:val="222222"/>
        </w:rPr>
        <w:t>3. Exhaustive search: Ransacking heaven, earth, and under the earth with no fit candidate found—even among exalted heavenly angels.</w:t>
      </w:r>
    </w:p>
    <w:p w14:paraId="2B76B86F" w14:textId="77777777" w:rsidR="003848B5" w:rsidRDefault="00000000">
      <w:pPr>
        <w:spacing w:before="40" w:after="40"/>
        <w:ind w:left="360"/>
      </w:pPr>
      <w:r>
        <w:rPr>
          <w:rFonts w:ascii="Calibri" w:hAnsi="Calibri"/>
          <w:b/>
          <w:color w:val="222222"/>
        </w:rPr>
        <w:t>C. John’s Reaction and Emotional Crisis (Rev. 5:4)</w:t>
      </w:r>
    </w:p>
    <w:p w14:paraId="048E46C1" w14:textId="77777777" w:rsidR="003848B5" w:rsidRDefault="00000000">
      <w:pPr>
        <w:spacing w:before="40" w:after="40"/>
        <w:ind w:left="720"/>
      </w:pPr>
      <w:r>
        <w:rPr>
          <w:rFonts w:ascii="Calibri" w:hAnsi="Calibri"/>
          <w:color w:val="222222"/>
        </w:rPr>
        <w:t>1. Intense weeping and despair over cosmic silence.</w:t>
      </w:r>
    </w:p>
    <w:p w14:paraId="613D1814" w14:textId="77777777" w:rsidR="003848B5" w:rsidRDefault="00000000">
      <w:pPr>
        <w:spacing w:before="40" w:after="40"/>
        <w:ind w:left="720"/>
      </w:pPr>
      <w:r>
        <w:rPr>
          <w:rFonts w:ascii="Calibri" w:hAnsi="Calibri"/>
          <w:color w:val="222222"/>
        </w:rPr>
        <w:t>2. Theological cause of grief: Without someone worthy to open the scroll, there is no salvation, no vindication for suffering saints, and no justice in history.</w:t>
      </w:r>
    </w:p>
    <w:p w14:paraId="7FD1996B" w14:textId="77777777" w:rsidR="003848B5" w:rsidRDefault="00000000">
      <w:pPr>
        <w:spacing w:before="200" w:after="60"/>
      </w:pPr>
      <w:r>
        <w:rPr>
          <w:rFonts w:ascii="Calibri" w:hAnsi="Calibri"/>
          <w:b/>
          <w:color w:val="1B365D"/>
        </w:rPr>
        <w:t>III. The Lion and the Lamb Paradox: Resolution of the Cosmic Crisis (Rev. 5:5–7)</w:t>
      </w:r>
    </w:p>
    <w:p w14:paraId="26F79C21" w14:textId="77777777" w:rsidR="003848B5" w:rsidRDefault="00000000">
      <w:pPr>
        <w:spacing w:before="40" w:after="40"/>
        <w:ind w:left="360"/>
      </w:pPr>
      <w:r>
        <w:rPr>
          <w:rFonts w:ascii="Calibri" w:hAnsi="Calibri"/>
          <w:b/>
          <w:color w:val="222222"/>
        </w:rPr>
        <w:t>A. The Announcement of the Overcomer (Rev. 5:5)</w:t>
      </w:r>
    </w:p>
    <w:p w14:paraId="042D5404" w14:textId="77777777" w:rsidR="003848B5" w:rsidRDefault="00000000">
      <w:pPr>
        <w:spacing w:before="40" w:after="40"/>
        <w:ind w:left="720"/>
      </w:pPr>
      <w:r>
        <w:rPr>
          <w:rFonts w:ascii="Calibri" w:hAnsi="Calibri"/>
          <w:color w:val="222222"/>
        </w:rPr>
        <w:t>1. The elder’s intervention and message of hope.</w:t>
      </w:r>
    </w:p>
    <w:p w14:paraId="59FCCF81" w14:textId="77777777" w:rsidR="003848B5" w:rsidRDefault="00000000">
      <w:pPr>
        <w:spacing w:before="40" w:after="40"/>
        <w:ind w:left="720"/>
      </w:pPr>
      <w:r>
        <w:rPr>
          <w:rFonts w:ascii="Calibri" w:hAnsi="Calibri"/>
          <w:color w:val="222222"/>
        </w:rPr>
        <w:t>2. Titles of the Overcomer: Lion of the tribe of Judah, Root of David (Gen. 49:9, Isa. 11:1).</w:t>
      </w:r>
    </w:p>
    <w:p w14:paraId="52B16E97" w14:textId="77777777" w:rsidR="003848B5" w:rsidRDefault="00000000">
      <w:pPr>
        <w:spacing w:before="40" w:after="40"/>
        <w:ind w:left="720"/>
      </w:pPr>
      <w:r>
        <w:rPr>
          <w:rFonts w:ascii="Calibri" w:hAnsi="Calibri"/>
          <w:color w:val="222222"/>
        </w:rPr>
        <w:t>3. Expectation created: Anticipation of a military conqueror who overcomes through physical might.</w:t>
      </w:r>
    </w:p>
    <w:p w14:paraId="7BEC71D1" w14:textId="77777777" w:rsidR="003848B5" w:rsidRDefault="00000000">
      <w:pPr>
        <w:spacing w:before="40" w:after="40"/>
        <w:ind w:left="360"/>
      </w:pPr>
      <w:r>
        <w:rPr>
          <w:rFonts w:ascii="Calibri" w:hAnsi="Calibri"/>
          <w:b/>
          <w:color w:val="222222"/>
        </w:rPr>
        <w:t>B. The Visual Revelation of the Slaughtered Lamb (Rev. 5:6)</w:t>
      </w:r>
    </w:p>
    <w:p w14:paraId="38D74C66" w14:textId="77777777" w:rsidR="003848B5" w:rsidRDefault="00000000">
      <w:pPr>
        <w:spacing w:before="40" w:after="40"/>
        <w:ind w:left="720"/>
      </w:pPr>
      <w:r>
        <w:rPr>
          <w:rFonts w:ascii="Calibri" w:hAnsi="Calibri"/>
          <w:color w:val="222222"/>
        </w:rPr>
        <w:t>1. The juxtaposition of hearing and seeing (Richard Bauckham framework).</w:t>
      </w:r>
    </w:p>
    <w:p w14:paraId="369AA711" w14:textId="77777777" w:rsidR="003848B5" w:rsidRDefault="00000000">
      <w:pPr>
        <w:spacing w:before="40" w:after="40"/>
        <w:ind w:left="720"/>
      </w:pPr>
      <w:r>
        <w:rPr>
          <w:rFonts w:ascii="Calibri" w:hAnsi="Calibri"/>
          <w:color w:val="222222"/>
        </w:rPr>
        <w:t>2. Visual reality: A Lamb standing as if slaughtered (Passover Lamb, Isaiah 53 suffering servant).</w:t>
      </w:r>
    </w:p>
    <w:p w14:paraId="660811FD" w14:textId="77777777" w:rsidR="003848B5" w:rsidRDefault="00000000">
      <w:pPr>
        <w:spacing w:before="40" w:after="40"/>
        <w:ind w:left="720"/>
      </w:pPr>
      <w:r>
        <w:rPr>
          <w:rFonts w:ascii="Calibri" w:hAnsi="Calibri"/>
          <w:color w:val="222222"/>
        </w:rPr>
        <w:lastRenderedPageBreak/>
        <w:t>3. Paradigm shift: Jesus conquers not by Roman sword or physical violence, but through sacrificial suffering, death, and resurrection.</w:t>
      </w:r>
    </w:p>
    <w:p w14:paraId="5EA6F671" w14:textId="77777777" w:rsidR="003848B5" w:rsidRDefault="00000000">
      <w:pPr>
        <w:spacing w:before="40" w:after="40"/>
        <w:ind w:left="720"/>
      </w:pPr>
      <w:r>
        <w:rPr>
          <w:rFonts w:ascii="Calibri" w:hAnsi="Calibri"/>
          <w:color w:val="222222"/>
        </w:rPr>
        <w:t>4. Model for believers: The church overcomes worldly powers through faithful sacrificial witness.</w:t>
      </w:r>
    </w:p>
    <w:p w14:paraId="46493D98" w14:textId="77777777" w:rsidR="003848B5" w:rsidRDefault="00000000">
      <w:pPr>
        <w:spacing w:before="40" w:after="40"/>
        <w:ind w:left="360"/>
      </w:pPr>
      <w:r>
        <w:rPr>
          <w:rFonts w:ascii="Calibri" w:hAnsi="Calibri"/>
          <w:b/>
          <w:color w:val="222222"/>
        </w:rPr>
        <w:t>C. The Climax of Chapter 5 (Rev. 5:7)</w:t>
      </w:r>
    </w:p>
    <w:p w14:paraId="02CCC351" w14:textId="77777777" w:rsidR="003848B5" w:rsidRDefault="00000000">
      <w:pPr>
        <w:spacing w:before="40" w:after="40"/>
        <w:ind w:left="720"/>
      </w:pPr>
      <w:r>
        <w:rPr>
          <w:rFonts w:ascii="Calibri" w:hAnsi="Calibri"/>
          <w:color w:val="222222"/>
        </w:rPr>
        <w:t>1. The Lamb taking the scroll: Highlighted by the Greek perfect tense verb form to mark the central turning point.</w:t>
      </w:r>
    </w:p>
    <w:p w14:paraId="046DBEC4" w14:textId="77777777" w:rsidR="003848B5" w:rsidRDefault="00000000">
      <w:pPr>
        <w:spacing w:before="40" w:after="40"/>
        <w:ind w:left="720"/>
      </w:pPr>
      <w:r>
        <w:rPr>
          <w:rFonts w:ascii="Calibri" w:hAnsi="Calibri"/>
          <w:color w:val="222222"/>
        </w:rPr>
        <w:t>2. Divine identity of the Lamb: Emerges from the center of the throne, proving He stands on the divine side of the Creator/creation divide.</w:t>
      </w:r>
    </w:p>
    <w:p w14:paraId="013C0B7F" w14:textId="77777777" w:rsidR="003848B5" w:rsidRDefault="00000000">
      <w:pPr>
        <w:spacing w:before="40" w:after="40"/>
        <w:ind w:left="720"/>
      </w:pPr>
      <w:r>
        <w:rPr>
          <w:rFonts w:ascii="Calibri" w:hAnsi="Calibri"/>
          <w:color w:val="222222"/>
        </w:rPr>
        <w:t>3. Conclusion: The crucified and risen Christ alone possesses the authority to enact God's kingdom and history's climax.</w:t>
      </w:r>
    </w:p>
    <w:sectPr w:rsidR="003848B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5AD0" w14:textId="77777777" w:rsidR="00475DF2" w:rsidRDefault="00475DF2">
      <w:pPr>
        <w:spacing w:after="0" w:line="240" w:lineRule="auto"/>
      </w:pPr>
      <w:r>
        <w:separator/>
      </w:r>
    </w:p>
  </w:endnote>
  <w:endnote w:type="continuationSeparator" w:id="0">
    <w:p w14:paraId="52353031" w14:textId="77777777" w:rsidR="00475DF2" w:rsidRDefault="0047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F3C83" w14:textId="77777777" w:rsidR="00475DF2" w:rsidRDefault="00475DF2">
      <w:pPr>
        <w:spacing w:after="0" w:line="240" w:lineRule="auto"/>
      </w:pPr>
      <w:r>
        <w:separator/>
      </w:r>
    </w:p>
  </w:footnote>
  <w:footnote w:type="continuationSeparator" w:id="0">
    <w:p w14:paraId="21D71385" w14:textId="77777777" w:rsidR="00475DF2" w:rsidRDefault="00475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3219" w14:textId="77777777" w:rsidR="003848B5" w:rsidRDefault="00000000">
    <w:pPr>
      <w:pStyle w:val="Header"/>
      <w:jc w:val="right"/>
    </w:pPr>
    <w:r>
      <w:fldChar w:fldCharType="begin"/>
    </w:r>
    <w:r>
      <w:instrText>PAGE</w:instrText>
    </w:r>
    <w:r>
      <w:fldChar w:fldCharType="separate"/>
    </w:r>
    <w:r w:rsidR="00414BA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01306797">
    <w:abstractNumId w:val="8"/>
  </w:num>
  <w:num w:numId="2" w16cid:durableId="1883905294">
    <w:abstractNumId w:val="6"/>
  </w:num>
  <w:num w:numId="3" w16cid:durableId="240792618">
    <w:abstractNumId w:val="5"/>
  </w:num>
  <w:num w:numId="4" w16cid:durableId="1392533766">
    <w:abstractNumId w:val="4"/>
  </w:num>
  <w:num w:numId="5" w16cid:durableId="1294099438">
    <w:abstractNumId w:val="7"/>
  </w:num>
  <w:num w:numId="6" w16cid:durableId="1203520407">
    <w:abstractNumId w:val="3"/>
  </w:num>
  <w:num w:numId="7" w16cid:durableId="739901">
    <w:abstractNumId w:val="2"/>
  </w:num>
  <w:num w:numId="8" w16cid:durableId="1077943514">
    <w:abstractNumId w:val="1"/>
  </w:num>
  <w:num w:numId="9" w16cid:durableId="147321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48B5"/>
    <w:rsid w:val="00414BA1"/>
    <w:rsid w:val="00475DF2"/>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B908D"/>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055c0b6c-8919-476a-a64c-91b6d328177e</vt:lpwstr>
  </property>
</Properties>
</file>