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D9735" w14:textId="77777777" w:rsidR="005F2400" w:rsidRDefault="00000000" w:rsidP="009B76FB">
      <w:pPr>
        <w:spacing w:after="40"/>
        <w:jc w:val="center"/>
      </w:pPr>
      <w:r>
        <w:rPr>
          <w:b/>
          <w:color w:val="1F4E79"/>
          <w:sz w:val="40"/>
        </w:rPr>
        <w:t>Revelation 4 and 5: An Introduction</w:t>
      </w:r>
    </w:p>
    <w:p w14:paraId="5A1EB886" w14:textId="621F5059" w:rsidR="005F2400" w:rsidRDefault="00000000" w:rsidP="009B76FB">
      <w:pPr>
        <w:spacing w:after="40"/>
        <w:jc w:val="center"/>
      </w:pPr>
      <w:r>
        <w:rPr>
          <w:b/>
        </w:rPr>
        <w:t xml:space="preserve">Author: </w:t>
      </w:r>
      <w:r>
        <w:t xml:space="preserve">Dr. Dave </w:t>
      </w:r>
      <w:proofErr w:type="gramStart"/>
      <w:r>
        <w:t>Mathewson  |</w:t>
      </w:r>
      <w:proofErr w:type="gramEnd"/>
      <w:r>
        <w:t xml:space="preserve">  </w:t>
      </w:r>
      <w:r>
        <w:rPr>
          <w:b/>
        </w:rPr>
        <w:t>Session</w:t>
      </w:r>
      <w:r w:rsidR="009B76FB">
        <w:rPr>
          <w:b/>
        </w:rPr>
        <w:t xml:space="preserve"> </w:t>
      </w:r>
      <w:r>
        <w:t>8</w:t>
      </w:r>
    </w:p>
    <w:p w14:paraId="6799D893" w14:textId="77777777" w:rsidR="005F2400" w:rsidRDefault="00000000" w:rsidP="009B76FB">
      <w:pPr>
        <w:spacing w:after="320"/>
        <w:jc w:val="center"/>
      </w:pPr>
      <w:r>
        <w:rPr>
          <w:i/>
          <w:color w:val="595959"/>
        </w:rPr>
        <w:t>Sponsored by Biblicalelearning.org by Ted Hildebrandt</w:t>
      </w:r>
    </w:p>
    <w:p w14:paraId="14166ED3" w14:textId="77777777" w:rsidR="005F2400" w:rsidRDefault="00000000">
      <w:pPr>
        <w:spacing w:before="240"/>
      </w:pPr>
      <w:r>
        <w:rPr>
          <w:b/>
          <w:color w:val="1F4E79"/>
          <w:sz w:val="28"/>
        </w:rPr>
        <w:t>Keywords</w:t>
      </w:r>
    </w:p>
    <w:p w14:paraId="3BA64BF3" w14:textId="77777777" w:rsidR="005F2400" w:rsidRDefault="00000000">
      <w:pPr>
        <w:spacing w:after="280"/>
      </w:pPr>
      <w:r>
        <w:t>Revelation 4 and 5, Apocalyptic vision, Throne room, Sovereignty, Heavenly worship, Roman Empire, Four living creatures, Twenty-four elders, Creator, Old Testament background</w:t>
      </w:r>
    </w:p>
    <w:p w14:paraId="75BC8510" w14:textId="77777777" w:rsidR="005F2400" w:rsidRDefault="00000000">
      <w:pPr>
        <w:spacing w:before="240"/>
      </w:pPr>
      <w:r>
        <w:rPr>
          <w:b/>
          <w:color w:val="1F4E79"/>
          <w:sz w:val="28"/>
        </w:rPr>
        <w:t>Abstract</w:t>
      </w:r>
    </w:p>
    <w:p w14:paraId="5C49A435" w14:textId="77777777" w:rsidR="005F2400" w:rsidRDefault="00000000">
      <w:pPr>
        <w:spacing w:after="320"/>
      </w:pPr>
      <w:r>
        <w:t>In this lecture, Dr. Dave Mathewson introduces Revelation 4 and 5 as the theological fulcrum and apocalyptic center of the Book of Revelation. He demonstrates how the heavenly throne room scene establishes God's absolute sovereignty over creation and provides a direct counterclaim to the political and imperial allegiances demanded by the Roman Empire. Rather than supplying speculative timelines for future curiosity, the vision prepares believers for the unfolding judgments in chapters 6–22 by revealing that reality is governed from God's throne, where ceaseless worship is rendered to the Creator.</w:t>
      </w:r>
    </w:p>
    <w:p w14:paraId="102D6697" w14:textId="77777777" w:rsidR="005F2400" w:rsidRDefault="00000000">
      <w:pPr>
        <w:spacing w:before="240" w:after="120"/>
      </w:pPr>
      <w:r>
        <w:rPr>
          <w:b/>
          <w:color w:val="1F4E79"/>
          <w:sz w:val="28"/>
        </w:rPr>
        <w:t>Outline</w:t>
      </w:r>
    </w:p>
    <w:p w14:paraId="38C56075" w14:textId="77777777" w:rsidR="005F2400" w:rsidRDefault="00000000">
      <w:pPr>
        <w:spacing w:after="60"/>
      </w:pPr>
      <w:r>
        <w:rPr>
          <w:b/>
          <w:color w:val="1F4E79"/>
          <w:sz w:val="24"/>
        </w:rPr>
        <w:t>I. Introduction to Revelation 4 and 5</w:t>
      </w:r>
    </w:p>
    <w:p w14:paraId="07124BCA" w14:textId="77777777" w:rsidR="005F2400" w:rsidRDefault="00000000">
      <w:pPr>
        <w:spacing w:after="60"/>
        <w:ind w:left="432"/>
      </w:pPr>
      <w:r>
        <w:rPr>
          <w:b/>
        </w:rPr>
        <w:t xml:space="preserve">A. </w:t>
      </w:r>
      <w:r>
        <w:t>Shift in Character from Chapters 2–3</w:t>
      </w:r>
    </w:p>
    <w:p w14:paraId="63F22B58" w14:textId="77777777" w:rsidR="005F2400" w:rsidRDefault="00000000">
      <w:pPr>
        <w:spacing w:after="60"/>
        <w:ind w:left="864"/>
      </w:pPr>
      <w:r>
        <w:t>1. Chapters 2–3 address seven historical churches with straightforward evaluations.</w:t>
      </w:r>
    </w:p>
    <w:p w14:paraId="5C75BA31" w14:textId="77777777" w:rsidR="005F2400" w:rsidRDefault="00000000">
      <w:pPr>
        <w:spacing w:after="60"/>
        <w:ind w:left="864"/>
      </w:pPr>
      <w:r>
        <w:t>2. Chapters 4–22 commence the proper apocalyptic vision extending through Revelation 22.</w:t>
      </w:r>
    </w:p>
    <w:p w14:paraId="2B74C0DE" w14:textId="77777777" w:rsidR="005F2400" w:rsidRDefault="00000000">
      <w:pPr>
        <w:spacing w:after="60"/>
        <w:ind w:left="432"/>
      </w:pPr>
      <w:r>
        <w:rPr>
          <w:b/>
        </w:rPr>
        <w:t xml:space="preserve">B. </w:t>
      </w:r>
      <w:r>
        <w:t>Significance of Chapters 4–5</w:t>
      </w:r>
    </w:p>
    <w:p w14:paraId="3917E109" w14:textId="77777777" w:rsidR="005F2400" w:rsidRDefault="00000000">
      <w:pPr>
        <w:spacing w:after="60"/>
        <w:ind w:left="864"/>
      </w:pPr>
      <w:r>
        <w:t>1. Considered the theological center and fulcrum of the entire book of Revelation.</w:t>
      </w:r>
    </w:p>
    <w:p w14:paraId="6420EEAF" w14:textId="77777777" w:rsidR="005F2400" w:rsidRDefault="00000000">
      <w:pPr>
        <w:spacing w:after="60"/>
        <w:ind w:left="864"/>
      </w:pPr>
      <w:r>
        <w:t>2. Inspires classic church hymns (e.g., "Holy, Holy, Holy", "Worthy is the Lamb").</w:t>
      </w:r>
    </w:p>
    <w:p w14:paraId="5E71964D" w14:textId="77777777" w:rsidR="005F2400" w:rsidRDefault="00000000">
      <w:pPr>
        <w:spacing w:after="60"/>
        <w:ind w:left="864"/>
      </w:pPr>
      <w:r>
        <w:t>3. Functions as a single, continuous visionary unit that should be read and interpreted together.</w:t>
      </w:r>
    </w:p>
    <w:p w14:paraId="469FE2EF" w14:textId="77777777" w:rsidR="005F2400" w:rsidRDefault="00000000">
      <w:pPr>
        <w:spacing w:after="60"/>
      </w:pPr>
      <w:r>
        <w:rPr>
          <w:b/>
          <w:color w:val="1F4E79"/>
          <w:sz w:val="24"/>
        </w:rPr>
        <w:t>II. Overall Function and Literary Orientation</w:t>
      </w:r>
    </w:p>
    <w:p w14:paraId="7ED1D84A" w14:textId="77777777" w:rsidR="005F2400" w:rsidRDefault="00000000">
      <w:pPr>
        <w:spacing w:after="60"/>
        <w:ind w:left="432"/>
      </w:pPr>
      <w:r>
        <w:rPr>
          <w:b/>
        </w:rPr>
        <w:t xml:space="preserve">A. </w:t>
      </w:r>
      <w:r>
        <w:t>Setting and Preparation for Chapters 6–22</w:t>
      </w:r>
    </w:p>
    <w:p w14:paraId="53639D8C" w14:textId="77777777" w:rsidR="005F2400" w:rsidRDefault="00000000">
      <w:pPr>
        <w:spacing w:after="60"/>
        <w:ind w:left="864"/>
      </w:pPr>
      <w:r>
        <w:t>1. All subsequent blessings of salvation and divine judgments flow out of chapters 4 and 5.</w:t>
      </w:r>
    </w:p>
    <w:p w14:paraId="2F9FD7B5" w14:textId="77777777" w:rsidR="005F2400" w:rsidRDefault="00000000">
      <w:pPr>
        <w:spacing w:after="60"/>
        <w:ind w:left="864"/>
      </w:pPr>
      <w:r>
        <w:t>2. Reassures believers during earthly turbulence that God sovereignly controls the cosmic cockpit.</w:t>
      </w:r>
    </w:p>
    <w:p w14:paraId="2222F80C" w14:textId="77777777" w:rsidR="005F2400" w:rsidRDefault="00000000">
      <w:pPr>
        <w:spacing w:after="60"/>
        <w:ind w:left="864"/>
      </w:pPr>
      <w:r>
        <w:t>3. Rejects dualism between good and evil; God's sovereignty is the absolute starting point.</w:t>
      </w:r>
    </w:p>
    <w:p w14:paraId="3292AE2A" w14:textId="77777777" w:rsidR="005F2400" w:rsidRDefault="00000000">
      <w:pPr>
        <w:spacing w:after="60"/>
        <w:ind w:left="432"/>
      </w:pPr>
      <w:r>
        <w:rPr>
          <w:b/>
        </w:rPr>
        <w:t xml:space="preserve">B. </w:t>
      </w:r>
      <w:r>
        <w:t>Heavenly Reality vs. Earthly Contest</w:t>
      </w:r>
    </w:p>
    <w:p w14:paraId="403057E0" w14:textId="77777777" w:rsidR="005F2400" w:rsidRDefault="00000000">
      <w:pPr>
        <w:spacing w:after="60"/>
        <w:ind w:left="864"/>
      </w:pPr>
      <w:r>
        <w:t>1. Heaven fully acknowledges and worships God's sovereignty, while Earth (specifically Rome) contests it.</w:t>
      </w:r>
    </w:p>
    <w:p w14:paraId="19A80551" w14:textId="77777777" w:rsidR="005F2400" w:rsidRDefault="00000000">
      <w:pPr>
        <w:spacing w:after="60"/>
        <w:ind w:left="864"/>
      </w:pPr>
      <w:r>
        <w:lastRenderedPageBreak/>
        <w:t>2. Chapters 6–22 demonstrate how God's heavenly sovereignty and worship will eventually be realized on Earth (aligning with the Lord's Prayer in Matthew 6).</w:t>
      </w:r>
    </w:p>
    <w:p w14:paraId="5DE0BF34" w14:textId="77777777" w:rsidR="005F2400" w:rsidRDefault="00000000">
      <w:pPr>
        <w:spacing w:after="60"/>
        <w:ind w:left="432"/>
      </w:pPr>
      <w:r>
        <w:rPr>
          <w:b/>
        </w:rPr>
        <w:t xml:space="preserve">C. </w:t>
      </w:r>
      <w:r>
        <w:t>Primacy of Worship Over Chronological Timelines</w:t>
      </w:r>
    </w:p>
    <w:p w14:paraId="1214125F" w14:textId="77777777" w:rsidR="005F2400" w:rsidRDefault="00000000">
      <w:pPr>
        <w:spacing w:after="60"/>
        <w:ind w:left="864"/>
      </w:pPr>
      <w:r>
        <w:t>1. Focuses on who is truly worthy of worship and allegiance (God and the Lamb vs. Caesar).</w:t>
      </w:r>
    </w:p>
    <w:p w14:paraId="2711903E" w14:textId="77777777" w:rsidR="005F2400" w:rsidRDefault="00000000">
      <w:pPr>
        <w:spacing w:after="60"/>
        <w:ind w:left="864"/>
      </w:pPr>
      <w:r>
        <w:t>2. Direct counterclaim to the totalizing worship and political claims of the Roman Empire.</w:t>
      </w:r>
    </w:p>
    <w:p w14:paraId="67D76A2C" w14:textId="77777777" w:rsidR="005F2400" w:rsidRDefault="00000000">
      <w:pPr>
        <w:spacing w:after="60"/>
      </w:pPr>
      <w:r>
        <w:rPr>
          <w:b/>
          <w:color w:val="1F4E79"/>
          <w:sz w:val="24"/>
        </w:rPr>
        <w:t>III. Four Major Interpretive Approaches to Revelation 4–22</w:t>
      </w:r>
    </w:p>
    <w:p w14:paraId="4E10F70B" w14:textId="77777777" w:rsidR="005F2400" w:rsidRDefault="00000000">
      <w:pPr>
        <w:spacing w:after="60"/>
        <w:ind w:left="432"/>
      </w:pPr>
      <w:r>
        <w:rPr>
          <w:b/>
        </w:rPr>
        <w:t xml:space="preserve">A. </w:t>
      </w:r>
      <w:r>
        <w:t>Preterist View: Focuses primarily on first-century historical events.</w:t>
      </w:r>
    </w:p>
    <w:p w14:paraId="7BE251C3" w14:textId="77777777" w:rsidR="005F2400" w:rsidRDefault="00000000">
      <w:pPr>
        <w:spacing w:after="60"/>
        <w:ind w:left="432"/>
      </w:pPr>
      <w:r>
        <w:rPr>
          <w:b/>
        </w:rPr>
        <w:t xml:space="preserve">B. </w:t>
      </w:r>
      <w:r>
        <w:t>Historical View: Views the text as a chronological forecast of church history up to the modern era.</w:t>
      </w:r>
    </w:p>
    <w:p w14:paraId="34678DD7" w14:textId="77777777" w:rsidR="005F2400" w:rsidRDefault="00000000">
      <w:pPr>
        <w:spacing w:after="60"/>
        <w:ind w:left="432"/>
      </w:pPr>
      <w:r>
        <w:rPr>
          <w:b/>
        </w:rPr>
        <w:t xml:space="preserve">C. </w:t>
      </w:r>
      <w:r>
        <w:t>Idealist View: Sees symbolic depictions of the trans-temporal spiritual battle between good and evil.</w:t>
      </w:r>
    </w:p>
    <w:p w14:paraId="03B94F72" w14:textId="77777777" w:rsidR="005F2400" w:rsidRDefault="00000000">
      <w:pPr>
        <w:spacing w:after="60"/>
        <w:ind w:left="432"/>
      </w:pPr>
      <w:r>
        <w:rPr>
          <w:b/>
        </w:rPr>
        <w:t xml:space="preserve">D. </w:t>
      </w:r>
      <w:r>
        <w:t>Futurist View: Positions the fulfillment of chapters 4–22 entirely in the future.</w:t>
      </w:r>
    </w:p>
    <w:p w14:paraId="77296FD3" w14:textId="77777777" w:rsidR="005F2400" w:rsidRDefault="00000000">
      <w:pPr>
        <w:spacing w:after="60"/>
        <w:ind w:left="432"/>
      </w:pPr>
      <w:r>
        <w:rPr>
          <w:b/>
        </w:rPr>
        <w:t xml:space="preserve">E. </w:t>
      </w:r>
      <w:r>
        <w:t>Mathewson's Approach: Focuses on textual function, literary context, and original first-century audience understanding rather than rigid temporal categorization.</w:t>
      </w:r>
    </w:p>
    <w:p w14:paraId="0BB3E053" w14:textId="77777777" w:rsidR="005F2400" w:rsidRDefault="00000000">
      <w:pPr>
        <w:spacing w:after="60"/>
      </w:pPr>
      <w:r>
        <w:rPr>
          <w:b/>
          <w:color w:val="1F4E79"/>
          <w:sz w:val="24"/>
        </w:rPr>
        <w:t>IV. Detailed Vision of Chapter 4: The Heavenly Throne Room</w:t>
      </w:r>
    </w:p>
    <w:p w14:paraId="0EB18E92" w14:textId="77777777" w:rsidR="005F2400" w:rsidRDefault="00000000">
      <w:pPr>
        <w:spacing w:after="60"/>
        <w:ind w:left="432"/>
      </w:pPr>
      <w:r>
        <w:rPr>
          <w:b/>
        </w:rPr>
        <w:t xml:space="preserve">A. </w:t>
      </w:r>
      <w:r>
        <w:t>Apocalyptic Heavenly Ascent</w:t>
      </w:r>
    </w:p>
    <w:p w14:paraId="4CB73647" w14:textId="77777777" w:rsidR="005F2400" w:rsidRDefault="00000000">
      <w:pPr>
        <w:spacing w:after="60"/>
        <w:ind w:left="864"/>
      </w:pPr>
      <w:r>
        <w:t>1. Open door in heaven and divine voice echoing Ezekiel 1:1 and Isaiah 6.</w:t>
      </w:r>
    </w:p>
    <w:p w14:paraId="2BAA2753" w14:textId="77777777" w:rsidR="005F2400" w:rsidRDefault="00000000">
      <w:pPr>
        <w:spacing w:after="60"/>
        <w:ind w:left="864"/>
      </w:pPr>
      <w:r>
        <w:t>2. John ascends directly to the heavenly throne room without intermediary levels.</w:t>
      </w:r>
    </w:p>
    <w:p w14:paraId="39B35359" w14:textId="77777777" w:rsidR="005F2400" w:rsidRDefault="00000000">
      <w:pPr>
        <w:spacing w:after="60"/>
        <w:ind w:left="864"/>
      </w:pPr>
      <w:r>
        <w:t>3. Grounded in real visionary experience communicated through Old Testament prophetic language.</w:t>
      </w:r>
    </w:p>
    <w:p w14:paraId="2F916004" w14:textId="77777777" w:rsidR="005F2400" w:rsidRDefault="00000000">
      <w:pPr>
        <w:spacing w:after="60"/>
        <w:ind w:left="432"/>
      </w:pPr>
      <w:r>
        <w:rPr>
          <w:b/>
        </w:rPr>
        <w:t xml:space="preserve">B. </w:t>
      </w:r>
      <w:r>
        <w:t>The Centrality of the Throne</w:t>
      </w:r>
    </w:p>
    <w:p w14:paraId="771D3565" w14:textId="77777777" w:rsidR="005F2400" w:rsidRDefault="00000000">
      <w:pPr>
        <w:spacing w:after="60"/>
        <w:ind w:left="864"/>
      </w:pPr>
      <w:r>
        <w:t>1. Mentioned 13 times in Chapter 4 as the focal symbol of divine sovereignty.</w:t>
      </w:r>
    </w:p>
    <w:p w14:paraId="36964985" w14:textId="77777777" w:rsidR="005F2400" w:rsidRDefault="00000000">
      <w:pPr>
        <w:spacing w:after="60"/>
        <w:ind w:left="864"/>
      </w:pPr>
      <w:r>
        <w:t>2. Description of the One on the Throne via precious stones (jasper, carnelian, emerald rainbow) symbolizing divine presence, glory, and creation covenant.</w:t>
      </w:r>
    </w:p>
    <w:p w14:paraId="3E8F4776" w14:textId="77777777" w:rsidR="005F2400" w:rsidRDefault="00000000">
      <w:pPr>
        <w:spacing w:after="60"/>
        <w:ind w:left="864"/>
      </w:pPr>
      <w:r>
        <w:t>3. Descriptive and relatively static scene serving as the setting for the action in Chapter 5.</w:t>
      </w:r>
    </w:p>
    <w:p w14:paraId="19B55309" w14:textId="77777777" w:rsidR="005F2400" w:rsidRDefault="00000000">
      <w:pPr>
        <w:spacing w:after="60"/>
        <w:ind w:left="432"/>
      </w:pPr>
      <w:r>
        <w:rPr>
          <w:b/>
        </w:rPr>
        <w:t xml:space="preserve">C. </w:t>
      </w:r>
      <w:r>
        <w:t>Heavenly Worshippers Surrounding the Throne</w:t>
      </w:r>
    </w:p>
    <w:p w14:paraId="5C3F3997" w14:textId="77777777" w:rsidR="005F2400" w:rsidRDefault="00000000">
      <w:pPr>
        <w:spacing w:after="60"/>
        <w:ind w:left="864"/>
      </w:pPr>
      <w:r>
        <w:t>1. Twenty-Four Elders:</w:t>
      </w:r>
    </w:p>
    <w:p w14:paraId="00912DFA" w14:textId="77777777" w:rsidR="005F2400" w:rsidRDefault="00000000">
      <w:pPr>
        <w:spacing w:after="60"/>
        <w:ind w:left="1296"/>
      </w:pPr>
      <w:r>
        <w:t>a. Function: Ceaseless worship, laying down crowns, and acknowledging God as Creator.</w:t>
      </w:r>
    </w:p>
    <w:p w14:paraId="5C9D744F" w14:textId="77777777" w:rsidR="005F2400" w:rsidRDefault="00000000">
      <w:pPr>
        <w:spacing w:after="60"/>
        <w:ind w:left="1296"/>
      </w:pPr>
      <w:r>
        <w:t>b. Potential Identities: Heavenly course of priests (1 Chr 24), raptured church, heavenly representatives of Israel and Church (12 + 12), or angelic heavenly court (Isa 24:23).</w:t>
      </w:r>
    </w:p>
    <w:p w14:paraId="1F83E626" w14:textId="77777777" w:rsidR="005F2400" w:rsidRDefault="00000000">
      <w:pPr>
        <w:spacing w:after="60"/>
        <w:ind w:left="864"/>
      </w:pPr>
      <w:r>
        <w:t>2. Four Living Creatures:</w:t>
      </w:r>
    </w:p>
    <w:p w14:paraId="222110E1" w14:textId="77777777" w:rsidR="005F2400" w:rsidRDefault="00000000">
      <w:pPr>
        <w:spacing w:after="60"/>
        <w:ind w:left="1296"/>
      </w:pPr>
      <w:r>
        <w:t>a. Covered with eyes, six wings, featuring faces of a lion, ox, man, and eagle.</w:t>
      </w:r>
    </w:p>
    <w:p w14:paraId="69914FBE" w14:textId="77777777" w:rsidR="005F2400" w:rsidRDefault="00000000">
      <w:pPr>
        <w:spacing w:after="60"/>
        <w:ind w:left="1296"/>
      </w:pPr>
      <w:r>
        <w:t>b. Continually proclaim God's holiness ("Holy, Holy, Holy").</w:t>
      </w:r>
    </w:p>
    <w:sectPr w:rsidR="005F240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ABAD" w14:textId="77777777" w:rsidR="00081DFF" w:rsidRDefault="00081DFF">
      <w:pPr>
        <w:spacing w:after="0" w:line="240" w:lineRule="auto"/>
      </w:pPr>
      <w:r>
        <w:separator/>
      </w:r>
    </w:p>
  </w:endnote>
  <w:endnote w:type="continuationSeparator" w:id="0">
    <w:p w14:paraId="7CE2012F" w14:textId="77777777" w:rsidR="00081DFF" w:rsidRDefault="00081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8AD2C" w14:textId="77777777" w:rsidR="00081DFF" w:rsidRDefault="00081DFF">
      <w:pPr>
        <w:spacing w:after="0" w:line="240" w:lineRule="auto"/>
      </w:pPr>
      <w:r>
        <w:separator/>
      </w:r>
    </w:p>
  </w:footnote>
  <w:footnote w:type="continuationSeparator" w:id="0">
    <w:p w14:paraId="00BBB9E7" w14:textId="77777777" w:rsidR="00081DFF" w:rsidRDefault="00081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9C81" w14:textId="77777777" w:rsidR="005F2400" w:rsidRDefault="00000000">
    <w:pPr>
      <w:pStyle w:val="Header"/>
      <w:jc w:val="right"/>
    </w:pPr>
    <w:r>
      <w:fldChar w:fldCharType="begin"/>
    </w:r>
    <w:r>
      <w:instrText>PAGE</w:instrText>
    </w:r>
    <w:r>
      <w:fldChar w:fldCharType="separate"/>
    </w:r>
    <w:r w:rsidR="009B76FB">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6532301">
    <w:abstractNumId w:val="8"/>
  </w:num>
  <w:num w:numId="2" w16cid:durableId="838696186">
    <w:abstractNumId w:val="6"/>
  </w:num>
  <w:num w:numId="3" w16cid:durableId="2055619489">
    <w:abstractNumId w:val="5"/>
  </w:num>
  <w:num w:numId="4" w16cid:durableId="1420520749">
    <w:abstractNumId w:val="4"/>
  </w:num>
  <w:num w:numId="5" w16cid:durableId="1285038082">
    <w:abstractNumId w:val="7"/>
  </w:num>
  <w:num w:numId="6" w16cid:durableId="1818494653">
    <w:abstractNumId w:val="3"/>
  </w:num>
  <w:num w:numId="7" w16cid:durableId="2029865009">
    <w:abstractNumId w:val="2"/>
  </w:num>
  <w:num w:numId="8" w16cid:durableId="719790103">
    <w:abstractNumId w:val="1"/>
  </w:num>
  <w:num w:numId="9" w16cid:durableId="107629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1DFF"/>
    <w:rsid w:val="0015074B"/>
    <w:rsid w:val="0029639D"/>
    <w:rsid w:val="00326F90"/>
    <w:rsid w:val="005F2400"/>
    <w:rsid w:val="009B76FB"/>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177899"/>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c816c290-4237-44ce-9089-2ffdef0148c7</vt:lpwstr>
  </property>
</Properties>
</file>