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8767C" w14:textId="77777777" w:rsidR="00C93D87" w:rsidRDefault="00000000" w:rsidP="003F6781">
      <w:pPr>
        <w:spacing w:after="80"/>
        <w:jc w:val="center"/>
      </w:pPr>
      <w:r>
        <w:rPr>
          <w:b/>
          <w:color w:val="1B365D"/>
          <w:sz w:val="36"/>
        </w:rPr>
        <w:t>Revelation 2: The Messages to the Seven Churches (Part 1)</w:t>
      </w:r>
    </w:p>
    <w:p w14:paraId="08862AB9" w14:textId="1BD33E72" w:rsidR="00C93D87" w:rsidRDefault="00000000" w:rsidP="003F6781">
      <w:pPr>
        <w:spacing w:after="360"/>
        <w:jc w:val="center"/>
      </w:pPr>
      <w:r>
        <w:rPr>
          <w:b/>
        </w:rPr>
        <w:t xml:space="preserve">Author: </w:t>
      </w:r>
      <w:r>
        <w:t xml:space="preserve">Dr. Dave </w:t>
      </w:r>
      <w:proofErr w:type="gramStart"/>
      <w:r>
        <w:t>Mathewson  |</w:t>
      </w:r>
      <w:proofErr w:type="gramEnd"/>
      <w:r>
        <w:t xml:space="preserve">  </w:t>
      </w:r>
      <w:r>
        <w:rPr>
          <w:b/>
        </w:rPr>
        <w:t xml:space="preserve">Session </w:t>
      </w:r>
      <w:r>
        <w:t>5</w:t>
      </w:r>
      <w:r>
        <w:br/>
      </w:r>
      <w:r>
        <w:rPr>
          <w:i/>
          <w:color w:val="555555"/>
        </w:rPr>
        <w:t>Sponsored by Biblicalelearning.org by Ted Hildebrandt</w:t>
      </w:r>
    </w:p>
    <w:p w14:paraId="1E21AD1D" w14:textId="77777777" w:rsidR="00C93D87" w:rsidRDefault="00000000">
      <w:pPr>
        <w:pStyle w:val="Heading1"/>
        <w:spacing w:before="240" w:after="120"/>
      </w:pPr>
      <w:r>
        <w:rPr>
          <w:color w:val="1B365D"/>
        </w:rPr>
        <w:t>Keywords</w:t>
      </w:r>
    </w:p>
    <w:p w14:paraId="0CFAE3F7" w14:textId="77777777" w:rsidR="00C93D87" w:rsidRDefault="00000000">
      <w:pPr>
        <w:spacing w:after="280"/>
      </w:pPr>
      <w:r>
        <w:t>Seven churches, Revelation 2, Imperial edict, Heavenly counterparts, Ephesus, Smyrna, Pergamum, Tree of life, Nicolaitans, Daniel testing</w:t>
      </w:r>
    </w:p>
    <w:p w14:paraId="10083793" w14:textId="77777777" w:rsidR="00C93D87" w:rsidRDefault="00000000">
      <w:pPr>
        <w:pStyle w:val="Heading1"/>
        <w:spacing w:before="240" w:after="120"/>
      </w:pPr>
      <w:r>
        <w:rPr>
          <w:color w:val="1B365D"/>
        </w:rPr>
        <w:t>Abstract</w:t>
      </w:r>
    </w:p>
    <w:p w14:paraId="2648C8C3" w14:textId="77777777" w:rsidR="00C93D87" w:rsidRDefault="00000000">
      <w:pPr>
        <w:spacing w:after="360"/>
      </w:pPr>
      <w:r>
        <w:t>In this lecture, Dr. Dave Mathewson examines the prophetic messages to the seven churches in Revelation 2, framing them as royal proclamations and imperial edicts issued by the exalted Christ rather than standard letters. He explores the apocalyptic nature of the seven angels as heavenly counterparts representing the earthly churches, noting how Old Testament temple imagery portrays the congregation as God's enduring presence in the world. By evaluating the common structure of these messages and analyzing Ephesus, Smyrna, and Pergamum, Dr. Mathewson illustrates how Christ balances commendation for theological orthodoxy and perseverance with sharp warnings against spiritual compromise in an imperial Roman context.</w:t>
      </w:r>
    </w:p>
    <w:p w14:paraId="514AA9D2" w14:textId="77777777" w:rsidR="00C93D87" w:rsidRDefault="00000000">
      <w:pPr>
        <w:pStyle w:val="Heading1"/>
        <w:spacing w:before="240" w:after="240"/>
      </w:pPr>
      <w:r>
        <w:rPr>
          <w:color w:val="1B365D"/>
        </w:rPr>
        <w:t>Outline</w:t>
      </w:r>
    </w:p>
    <w:p w14:paraId="3861B3FB" w14:textId="77777777" w:rsidR="00C93D87" w:rsidRDefault="00000000">
      <w:pPr>
        <w:spacing w:before="60" w:after="60"/>
      </w:pPr>
      <w:r>
        <w:rPr>
          <w:b/>
          <w:color w:val="1B365D"/>
          <w:sz w:val="23"/>
        </w:rPr>
        <w:t>I. Introduction and Preliminary Apocalyptic Background (Revelation 1:20–2:1)</w:t>
      </w:r>
    </w:p>
    <w:p w14:paraId="17428418" w14:textId="77777777" w:rsidR="00C93D87" w:rsidRDefault="00000000">
      <w:pPr>
        <w:spacing w:before="60" w:after="60"/>
        <w:ind w:left="360"/>
      </w:pPr>
      <w:r>
        <w:t>A. The Identity of the Seven Angels (Stars)</w:t>
      </w:r>
    </w:p>
    <w:p w14:paraId="6DD25360" w14:textId="77777777" w:rsidR="00C93D87" w:rsidRDefault="00000000">
      <w:pPr>
        <w:spacing w:before="60" w:after="60"/>
        <w:ind w:left="720"/>
      </w:pPr>
      <w:r>
        <w:t>1. Option 1: Human messengers or local church elders/leaders</w:t>
      </w:r>
    </w:p>
    <w:p w14:paraId="38D56EBB" w14:textId="77777777" w:rsidR="00C93D87" w:rsidRDefault="00000000">
      <w:pPr>
        <w:spacing w:before="60" w:after="60"/>
        <w:ind w:left="720"/>
      </w:pPr>
      <w:r>
        <w:t>2. Option 2: Supernatural angelic beings as heavenly counterparts/representatives</w:t>
      </w:r>
    </w:p>
    <w:p w14:paraId="6F05C24A" w14:textId="77777777" w:rsidR="00C93D87" w:rsidRDefault="00000000">
      <w:pPr>
        <w:spacing w:before="60" w:after="60"/>
        <w:ind w:left="1080"/>
      </w:pPr>
      <w:r>
        <w:t>a. Apocalyptic context (Daniel, 1 Enoch): Lifting the curtain to unveil spiritual realities behind earthly events</w:t>
      </w:r>
    </w:p>
    <w:p w14:paraId="4AFB803A" w14:textId="77777777" w:rsidR="00C93D87" w:rsidRDefault="00000000">
      <w:pPr>
        <w:spacing w:before="60" w:after="60"/>
        <w:ind w:left="1080"/>
      </w:pPr>
      <w:r>
        <w:t>b. Heavenly counterparts represent the earthly churches, not individual guardian angels</w:t>
      </w:r>
    </w:p>
    <w:p w14:paraId="2D7307EA" w14:textId="77777777" w:rsidR="00C93D87" w:rsidRDefault="00000000">
      <w:pPr>
        <w:spacing w:before="60" w:after="60"/>
        <w:ind w:left="360"/>
      </w:pPr>
      <w:r>
        <w:t>B. Temple Imagery and the Symbolism of the Church</w:t>
      </w:r>
    </w:p>
    <w:p w14:paraId="3103637E" w14:textId="77777777" w:rsidR="00C93D87" w:rsidRDefault="00000000">
      <w:pPr>
        <w:spacing w:before="60" w:after="60"/>
        <w:ind w:left="720"/>
      </w:pPr>
      <w:r>
        <w:t>1. Seven lampstands directly identify the seven historical churches</w:t>
      </w:r>
    </w:p>
    <w:p w14:paraId="6A0C9730" w14:textId="77777777" w:rsidR="00C93D87" w:rsidRDefault="00000000">
      <w:pPr>
        <w:spacing w:before="60" w:after="60"/>
        <w:ind w:left="720"/>
      </w:pPr>
      <w:r>
        <w:t>2. Reapplication of Old Testament tabernacle/temple imagery to the New Testament church</w:t>
      </w:r>
    </w:p>
    <w:p w14:paraId="0010F20B" w14:textId="77777777" w:rsidR="00C93D87" w:rsidRDefault="00000000">
      <w:pPr>
        <w:spacing w:before="60" w:after="60"/>
        <w:ind w:left="720"/>
      </w:pPr>
      <w:r>
        <w:t>3. The church functions as God's temple, kingdom, priests, and light in a dark world</w:t>
      </w:r>
    </w:p>
    <w:p w14:paraId="25224F2A" w14:textId="77777777" w:rsidR="00C93D87" w:rsidRDefault="00000000">
      <w:pPr>
        <w:spacing w:before="60" w:after="60"/>
      </w:pPr>
      <w:r>
        <w:rPr>
          <w:b/>
          <w:color w:val="1B365D"/>
          <w:sz w:val="23"/>
        </w:rPr>
        <w:t>II. Seven General Introductory Observations on the Messages</w:t>
      </w:r>
    </w:p>
    <w:p w14:paraId="3043B675" w14:textId="77777777" w:rsidR="00C93D87" w:rsidRDefault="00000000">
      <w:pPr>
        <w:spacing w:before="60" w:after="60"/>
        <w:ind w:left="360"/>
      </w:pPr>
      <w:r>
        <w:t>A. Historical Setting within Imperial Rome</w:t>
      </w:r>
    </w:p>
    <w:p w14:paraId="30BB7076" w14:textId="77777777" w:rsidR="00C93D87" w:rsidRDefault="00000000">
      <w:pPr>
        <w:spacing w:before="60" w:after="60"/>
        <w:ind w:left="720"/>
      </w:pPr>
      <w:r>
        <w:t>1. Situated in Western Asia Minor (modern-day Turkey)</w:t>
      </w:r>
    </w:p>
    <w:p w14:paraId="21D61D0F" w14:textId="77777777" w:rsidR="00C93D87" w:rsidRDefault="00000000">
      <w:pPr>
        <w:spacing w:before="60" w:after="60"/>
        <w:ind w:left="720"/>
      </w:pPr>
      <w:r>
        <w:t>2. Embedded directly within Roman political, commercial, and emperor-worship contexts</w:t>
      </w:r>
    </w:p>
    <w:p w14:paraId="2E259926" w14:textId="77777777" w:rsidR="00C93D87" w:rsidRDefault="00000000">
      <w:pPr>
        <w:spacing w:before="60" w:after="60"/>
        <w:ind w:left="360"/>
      </w:pPr>
      <w:r>
        <w:t>B. Literary Genre: Prophetic Proclamations and Imperial Edicts</w:t>
      </w:r>
    </w:p>
    <w:p w14:paraId="73711254" w14:textId="77777777" w:rsidR="00C93D87" w:rsidRDefault="00000000">
      <w:pPr>
        <w:spacing w:before="60" w:after="60"/>
        <w:ind w:left="720"/>
      </w:pPr>
      <w:r>
        <w:lastRenderedPageBreak/>
        <w:t>1. Not technical ancient epistolary letters (lack standard greetings and salutations)</w:t>
      </w:r>
    </w:p>
    <w:p w14:paraId="53D92450" w14:textId="77777777" w:rsidR="00C93D87" w:rsidRDefault="00000000">
      <w:pPr>
        <w:spacing w:before="60" w:after="60"/>
        <w:ind w:left="720"/>
      </w:pPr>
      <w:r>
        <w:t>2. Function as prophetic proclamations patterned after Old Testament prophets</w:t>
      </w:r>
    </w:p>
    <w:p w14:paraId="4C52FE62" w14:textId="77777777" w:rsidR="00C93D87" w:rsidRDefault="00000000">
      <w:pPr>
        <w:spacing w:before="60" w:after="60"/>
        <w:ind w:left="720"/>
      </w:pPr>
      <w:r>
        <w:t>3. Resemble royal or imperial edicts issued by King Jesus to His subjects (David Aune)</w:t>
      </w:r>
    </w:p>
    <w:p w14:paraId="26F5CFF8" w14:textId="77777777" w:rsidR="00C93D87" w:rsidRDefault="00000000">
      <w:pPr>
        <w:spacing w:before="60" w:after="60"/>
        <w:ind w:left="360"/>
      </w:pPr>
      <w:r>
        <w:t>C. Integrated Five-Part Literary Structure</w:t>
      </w:r>
    </w:p>
    <w:p w14:paraId="3F3812D1" w14:textId="77777777" w:rsidR="00C93D87" w:rsidRDefault="00000000">
      <w:pPr>
        <w:spacing w:before="60" w:after="60"/>
        <w:ind w:left="720"/>
      </w:pPr>
      <w:r>
        <w:t>1. Address to the specific church ("To the angel of the church in...")</w:t>
      </w:r>
    </w:p>
    <w:p w14:paraId="6536BED4" w14:textId="77777777" w:rsidR="00C93D87" w:rsidRDefault="00000000">
      <w:pPr>
        <w:spacing w:before="60" w:after="60"/>
        <w:ind w:left="720"/>
      </w:pPr>
      <w:r>
        <w:t>2. Specific Christological title drawn from Chapter 1 description</w:t>
      </w:r>
    </w:p>
    <w:p w14:paraId="0043C23B" w14:textId="77777777" w:rsidR="00C93D87" w:rsidRDefault="00000000">
      <w:pPr>
        <w:spacing w:before="60" w:after="60"/>
        <w:ind w:left="720"/>
      </w:pPr>
      <w:r>
        <w:t>3. Diagnosis of the situation ("I know...")</w:t>
      </w:r>
    </w:p>
    <w:p w14:paraId="427F0489" w14:textId="77777777" w:rsidR="00C93D87" w:rsidRDefault="00000000">
      <w:pPr>
        <w:spacing w:before="60" w:after="60"/>
        <w:ind w:left="720"/>
      </w:pPr>
      <w:r>
        <w:t>4. Evaluation: Commendation, condemnation, or both</w:t>
      </w:r>
    </w:p>
    <w:p w14:paraId="1DDDD0F8" w14:textId="77777777" w:rsidR="00C93D87" w:rsidRDefault="00000000">
      <w:pPr>
        <w:spacing w:before="60" w:after="60"/>
        <w:ind w:left="1080"/>
      </w:pPr>
      <w:r>
        <w:t>a. Ephesus, Pergamum, etc. receive mixed evaluations</w:t>
      </w:r>
    </w:p>
    <w:p w14:paraId="61A669BF" w14:textId="77777777" w:rsidR="00C93D87" w:rsidRDefault="00000000">
      <w:pPr>
        <w:spacing w:before="60" w:after="60"/>
        <w:ind w:left="1080"/>
      </w:pPr>
      <w:r>
        <w:t>b. Smyrna and Philadelphia receive pure commendation (suffering churches)</w:t>
      </w:r>
    </w:p>
    <w:p w14:paraId="4833B24E" w14:textId="77777777" w:rsidR="00C93D87" w:rsidRDefault="00000000">
      <w:pPr>
        <w:spacing w:before="60" w:after="60"/>
        <w:ind w:left="1080"/>
      </w:pPr>
      <w:r>
        <w:t>c. Laodicea receives pure condemnation (no praise)</w:t>
      </w:r>
    </w:p>
    <w:p w14:paraId="024C4616" w14:textId="77777777" w:rsidR="00C93D87" w:rsidRDefault="00000000">
      <w:pPr>
        <w:spacing w:before="60" w:after="60"/>
        <w:ind w:left="720"/>
      </w:pPr>
      <w:r>
        <w:t>5. Eschatological promise to overcomers and call to hear ("He who has an ear...")</w:t>
      </w:r>
    </w:p>
    <w:p w14:paraId="4329751C" w14:textId="77777777" w:rsidR="00C93D87" w:rsidRDefault="00000000">
      <w:pPr>
        <w:spacing w:before="60" w:after="60"/>
        <w:ind w:left="360"/>
      </w:pPr>
      <w:r>
        <w:t>D. Integration with the Broader Book of Revelation</w:t>
      </w:r>
    </w:p>
    <w:p w14:paraId="287E9914" w14:textId="77777777" w:rsidR="00C93D87" w:rsidRDefault="00000000">
      <w:pPr>
        <w:spacing w:before="60" w:after="60"/>
        <w:ind w:left="720"/>
      </w:pPr>
      <w:r>
        <w:t>1. Backwards linkage to Chapter 1: Selected Christological traits fit each church's unique crisis</w:t>
      </w:r>
    </w:p>
    <w:p w14:paraId="1BC35FF2" w14:textId="77777777" w:rsidR="00C93D87" w:rsidRDefault="00000000">
      <w:pPr>
        <w:spacing w:before="60" w:after="60"/>
        <w:ind w:left="720"/>
      </w:pPr>
      <w:r>
        <w:t>2. Forwards linkage to Chapters 20–22: Overcomer promises directly anticipate final new creation blessings</w:t>
      </w:r>
    </w:p>
    <w:p w14:paraId="31448BED" w14:textId="77777777" w:rsidR="00C93D87" w:rsidRDefault="00000000">
      <w:pPr>
        <w:spacing w:before="60" w:after="60"/>
        <w:ind w:left="360"/>
      </w:pPr>
      <w:r>
        <w:t>E. Symbolic Significance of the Number Seven</w:t>
      </w:r>
    </w:p>
    <w:p w14:paraId="2DB8C1BD" w14:textId="77777777" w:rsidR="00C93D87" w:rsidRDefault="00000000">
      <w:pPr>
        <w:spacing w:before="60" w:after="60"/>
        <w:ind w:left="720"/>
      </w:pPr>
      <w:r>
        <w:t>1. Addresses seven literal first-century historical churches</w:t>
      </w:r>
    </w:p>
    <w:p w14:paraId="23ED43CF" w14:textId="77777777" w:rsidR="00C93D87" w:rsidRDefault="00000000">
      <w:pPr>
        <w:spacing w:before="60" w:after="60"/>
        <w:ind w:left="720"/>
      </w:pPr>
      <w:r>
        <w:t>2. Symbolizes completeness and the entire spectrum of church history</w:t>
      </w:r>
    </w:p>
    <w:p w14:paraId="604F0F00" w14:textId="77777777" w:rsidR="00C93D87" w:rsidRDefault="00000000">
      <w:pPr>
        <w:spacing w:before="60" w:after="60"/>
        <w:ind w:left="720"/>
      </w:pPr>
      <w:r>
        <w:t>3. Rejection of dispensational "seven church ages" theory in favor of recurring historical patterns</w:t>
      </w:r>
    </w:p>
    <w:p w14:paraId="53FF52AF" w14:textId="77777777" w:rsidR="00C93D87" w:rsidRDefault="00000000">
      <w:pPr>
        <w:spacing w:before="60" w:after="60"/>
        <w:ind w:left="360"/>
      </w:pPr>
      <w:r>
        <w:t>F. Evaluation of Spiritual Conditions</w:t>
      </w:r>
    </w:p>
    <w:p w14:paraId="0513DBB2" w14:textId="77777777" w:rsidR="00C93D87" w:rsidRDefault="00000000">
      <w:pPr>
        <w:spacing w:before="60" w:after="60"/>
        <w:ind w:left="720"/>
      </w:pPr>
      <w:r>
        <w:t>1. Five churches suffer serious compromise or spiritual complacency</w:t>
      </w:r>
    </w:p>
    <w:p w14:paraId="65DFE027" w14:textId="77777777" w:rsidR="00C93D87" w:rsidRDefault="00000000">
      <w:pPr>
        <w:spacing w:before="60" w:after="60"/>
        <w:ind w:left="720"/>
      </w:pPr>
      <w:r>
        <w:t>2. Two churches endure persecution without compromising</w:t>
      </w:r>
    </w:p>
    <w:p w14:paraId="58A7239D" w14:textId="77777777" w:rsidR="00C93D87" w:rsidRDefault="00000000">
      <w:pPr>
        <w:spacing w:before="60" w:after="60"/>
        <w:ind w:left="720"/>
      </w:pPr>
      <w:r>
        <w:t>3. Function of Revelation as a urgent wake-up call to maintain faithful witness</w:t>
      </w:r>
    </w:p>
    <w:p w14:paraId="1F0E2A02" w14:textId="77777777" w:rsidR="00C93D87" w:rsidRDefault="00000000">
      <w:pPr>
        <w:spacing w:before="60" w:after="60"/>
        <w:ind w:left="360"/>
      </w:pPr>
      <w:r>
        <w:t>G. Relationship of Chapters 2–3 to Chapters 4–22</w:t>
      </w:r>
    </w:p>
    <w:p w14:paraId="7D6E5EBF" w14:textId="77777777" w:rsidR="00C93D87" w:rsidRDefault="00000000">
      <w:pPr>
        <w:spacing w:before="60" w:after="60"/>
        <w:ind w:left="720"/>
      </w:pPr>
      <w:r>
        <w:t>1. Chapters 4–22 state in symbolic imagery what Chapters 2–3 describe directly</w:t>
      </w:r>
    </w:p>
    <w:p w14:paraId="0E35C54B" w14:textId="77777777" w:rsidR="00C93D87" w:rsidRDefault="00000000">
      <w:pPr>
        <w:spacing w:before="60" w:after="60"/>
        <w:ind w:left="720"/>
      </w:pPr>
      <w:r>
        <w:t>2. The apocalyptic vision provides a heavenly perspective on earthly church struggles</w:t>
      </w:r>
    </w:p>
    <w:p w14:paraId="3FDE841F" w14:textId="77777777" w:rsidR="00C93D87" w:rsidRDefault="00000000">
      <w:pPr>
        <w:spacing w:before="60" w:after="60"/>
      </w:pPr>
      <w:r>
        <w:rPr>
          <w:b/>
          <w:color w:val="1B365D"/>
          <w:sz w:val="23"/>
        </w:rPr>
        <w:t>III. Exegesis of the First Three Messages (Revelation 2:1–17)</w:t>
      </w:r>
    </w:p>
    <w:p w14:paraId="567F63BD" w14:textId="77777777" w:rsidR="00C93D87" w:rsidRDefault="00000000">
      <w:pPr>
        <w:spacing w:before="60" w:after="60"/>
        <w:ind w:left="360"/>
      </w:pPr>
      <w:r>
        <w:t>A. The Message to Ephesus: Prudence without Passion (Revelation 2:1–7)</w:t>
      </w:r>
    </w:p>
    <w:p w14:paraId="702238A0" w14:textId="77777777" w:rsidR="00C93D87" w:rsidRDefault="00000000">
      <w:pPr>
        <w:spacing w:before="60" w:after="60"/>
        <w:ind w:left="720"/>
      </w:pPr>
      <w:r>
        <w:t>1. City Context: Circular postal route start, 250,000 pop., center of Artemis cult and Domitian temple</w:t>
      </w:r>
    </w:p>
    <w:p w14:paraId="6BE352B3" w14:textId="77777777" w:rsidR="00C93D87" w:rsidRDefault="00000000">
      <w:pPr>
        <w:spacing w:before="60" w:after="60"/>
        <w:ind w:left="720"/>
      </w:pPr>
      <w:r>
        <w:t>2. Title of Christ: Holds the seven stars and walks among the golden lampstands (authority and presence)</w:t>
      </w:r>
    </w:p>
    <w:p w14:paraId="0AE8918B" w14:textId="77777777" w:rsidR="00C93D87" w:rsidRDefault="00000000">
      <w:pPr>
        <w:spacing w:before="60" w:after="60"/>
        <w:ind w:left="720"/>
      </w:pPr>
      <w:r>
        <w:t>3. Commendation: Doctrinal orthodoxy, endurance, testing false apostles, hating Nicolaitan practices</w:t>
      </w:r>
    </w:p>
    <w:p w14:paraId="1724465C" w14:textId="77777777" w:rsidR="00C93D87" w:rsidRDefault="00000000">
      <w:pPr>
        <w:spacing w:before="60" w:after="60"/>
        <w:ind w:left="720"/>
      </w:pPr>
      <w:r>
        <w:lastRenderedPageBreak/>
        <w:t>4. Condemnation and Warning: Abandoned first love for Christ/witness; threat of lampstand removal</w:t>
      </w:r>
    </w:p>
    <w:p w14:paraId="65ABE820" w14:textId="77777777" w:rsidR="00C93D87" w:rsidRDefault="00000000">
      <w:pPr>
        <w:spacing w:before="60" w:after="60"/>
        <w:ind w:left="720"/>
      </w:pPr>
      <w:r>
        <w:t>5. Overcomer Promise: Right to eat from the tree of life in the paradise of God (Genesis/Rev 22 restoration)</w:t>
      </w:r>
    </w:p>
    <w:p w14:paraId="0EF4F004" w14:textId="77777777" w:rsidR="00C93D87" w:rsidRDefault="00000000">
      <w:pPr>
        <w:spacing w:before="60" w:after="60"/>
        <w:ind w:left="360"/>
      </w:pPr>
      <w:r>
        <w:t>B. The Message to Smyrna: Faithful Unto Death (Revelation 2:8–11)</w:t>
      </w:r>
    </w:p>
    <w:p w14:paraId="65A87B81" w14:textId="77777777" w:rsidR="00C93D87" w:rsidRDefault="00000000">
      <w:pPr>
        <w:spacing w:before="60" w:after="60"/>
        <w:ind w:left="720"/>
      </w:pPr>
      <w:r>
        <w:t>1. City Context: Center of imperial cult with a hostile local Jewish population</w:t>
      </w:r>
    </w:p>
    <w:p w14:paraId="0B96EA98" w14:textId="77777777" w:rsidR="00C93D87" w:rsidRDefault="00000000">
      <w:pPr>
        <w:spacing w:before="60" w:after="60"/>
        <w:ind w:left="720"/>
      </w:pPr>
      <w:r>
        <w:t>2. Title of Christ: The First and the Last, who died and came to life (triumph over persecution)</w:t>
      </w:r>
    </w:p>
    <w:p w14:paraId="37B27DD2" w14:textId="77777777" w:rsidR="00C93D87" w:rsidRDefault="00000000">
      <w:pPr>
        <w:spacing w:before="60" w:after="60"/>
        <w:ind w:left="720"/>
      </w:pPr>
      <w:r>
        <w:t>3. Evaluation: Pure commendation for poverty and affliction; slander from the "synagogue of Satan"</w:t>
      </w:r>
    </w:p>
    <w:p w14:paraId="5591A865" w14:textId="77777777" w:rsidR="00C93D87" w:rsidRDefault="00000000">
      <w:pPr>
        <w:spacing w:before="60" w:after="60"/>
        <w:ind w:left="720"/>
      </w:pPr>
      <w:r>
        <w:t>4. Encouragement Strategies: Assurance as true Israel, Satan unmasked as persecutor, ten-day testing (Daniel 1 allusion)</w:t>
      </w:r>
    </w:p>
    <w:p w14:paraId="4FF612FE" w14:textId="77777777" w:rsidR="00C93D87" w:rsidRDefault="00000000">
      <w:pPr>
        <w:spacing w:before="60" w:after="60"/>
        <w:ind w:left="720"/>
      </w:pPr>
      <w:r>
        <w:t>5. Overcomer Promise: Crown of life and immunity from the second death</w:t>
      </w:r>
    </w:p>
    <w:p w14:paraId="2E436E1F" w14:textId="77777777" w:rsidR="00C93D87" w:rsidRDefault="00000000">
      <w:pPr>
        <w:spacing w:before="60" w:after="60"/>
        <w:ind w:left="360"/>
      </w:pPr>
      <w:r>
        <w:t>C. The Message to Pergamum: Compromise in Satan's City (Revelation 2:12–17)</w:t>
      </w:r>
    </w:p>
    <w:p w14:paraId="6BE4588D" w14:textId="77777777" w:rsidR="00C93D87" w:rsidRDefault="00000000">
      <w:pPr>
        <w:spacing w:before="60" w:after="60"/>
        <w:ind w:left="720"/>
      </w:pPr>
      <w:r>
        <w:t>1. City Context: Intellectual capital, throne of Satan (Zeus altar, Asclepius serpent shrine, 29 AD imperial temple)</w:t>
      </w:r>
    </w:p>
    <w:p w14:paraId="32260964" w14:textId="77777777" w:rsidR="00C93D87" w:rsidRDefault="00000000">
      <w:pPr>
        <w:spacing w:before="60" w:after="60"/>
        <w:ind w:left="720"/>
      </w:pPr>
      <w:r>
        <w:t>2. Title of Christ: Him who has the sharp double-edged sword (divine word and judgment)</w:t>
      </w:r>
    </w:p>
    <w:p w14:paraId="78431804" w14:textId="77777777" w:rsidR="00C93D87" w:rsidRDefault="00000000">
      <w:pPr>
        <w:spacing w:before="60" w:after="60"/>
        <w:ind w:left="720"/>
      </w:pPr>
      <w:r>
        <w:t>3. Commendation: Faithful witness under intense pressure (martyrdom of Antipas)</w:t>
      </w:r>
    </w:p>
    <w:p w14:paraId="40FD57BA" w14:textId="77777777" w:rsidR="00C93D87" w:rsidRDefault="00000000">
      <w:pPr>
        <w:spacing w:before="60" w:after="60"/>
        <w:ind w:left="720"/>
      </w:pPr>
      <w:r>
        <w:t>4. Condemnation: Tolerating Balaamites and Nicolaitans (eating idol food and cultural/sexual compromise)</w:t>
      </w:r>
    </w:p>
    <w:p w14:paraId="521B413A" w14:textId="77777777" w:rsidR="00C93D87" w:rsidRDefault="00000000">
      <w:pPr>
        <w:spacing w:before="60" w:after="60"/>
        <w:ind w:left="720"/>
      </w:pPr>
      <w:r>
        <w:t>5. Overcomer Promise: Hidden manna and a white stone with a new name written on it</w:t>
      </w:r>
    </w:p>
    <w:sectPr w:rsidR="00C93D8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4D548" w14:textId="77777777" w:rsidR="00C06660" w:rsidRDefault="00C06660">
      <w:pPr>
        <w:spacing w:after="0" w:line="240" w:lineRule="auto"/>
      </w:pPr>
      <w:r>
        <w:separator/>
      </w:r>
    </w:p>
  </w:endnote>
  <w:endnote w:type="continuationSeparator" w:id="0">
    <w:p w14:paraId="536AED83" w14:textId="77777777" w:rsidR="00C06660" w:rsidRDefault="00C06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55389" w14:textId="77777777" w:rsidR="00C06660" w:rsidRDefault="00C06660">
      <w:pPr>
        <w:spacing w:after="0" w:line="240" w:lineRule="auto"/>
      </w:pPr>
      <w:r>
        <w:separator/>
      </w:r>
    </w:p>
  </w:footnote>
  <w:footnote w:type="continuationSeparator" w:id="0">
    <w:p w14:paraId="75B86576" w14:textId="77777777" w:rsidR="00C06660" w:rsidRDefault="00C06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53B0" w14:textId="77777777" w:rsidR="00C93D87" w:rsidRDefault="00000000">
    <w:pPr>
      <w:pStyle w:val="Header"/>
      <w:jc w:val="right"/>
    </w:pPr>
    <w:r>
      <w:fldChar w:fldCharType="begin"/>
    </w:r>
    <w:r>
      <w:instrText>PAGE</w:instrText>
    </w:r>
    <w:r>
      <w:fldChar w:fldCharType="separate"/>
    </w:r>
    <w:r w:rsidR="003F678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59549140">
    <w:abstractNumId w:val="8"/>
  </w:num>
  <w:num w:numId="2" w16cid:durableId="1766724798">
    <w:abstractNumId w:val="6"/>
  </w:num>
  <w:num w:numId="3" w16cid:durableId="372845338">
    <w:abstractNumId w:val="5"/>
  </w:num>
  <w:num w:numId="4" w16cid:durableId="2140490656">
    <w:abstractNumId w:val="4"/>
  </w:num>
  <w:num w:numId="5" w16cid:durableId="1191643910">
    <w:abstractNumId w:val="7"/>
  </w:num>
  <w:num w:numId="6" w16cid:durableId="576020036">
    <w:abstractNumId w:val="3"/>
  </w:num>
  <w:num w:numId="7" w16cid:durableId="1514879676">
    <w:abstractNumId w:val="2"/>
  </w:num>
  <w:num w:numId="8" w16cid:durableId="1659459440">
    <w:abstractNumId w:val="1"/>
  </w:num>
  <w:num w:numId="9" w16cid:durableId="383679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6781"/>
    <w:rsid w:val="00AA1D8D"/>
    <w:rsid w:val="00B47730"/>
    <w:rsid w:val="00BD1968"/>
    <w:rsid w:val="00C06660"/>
    <w:rsid w:val="00C93D8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C6C1CE"/>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55d761ee-b220-4fa9-a202-cf52ba4b7290</vt:lpwstr>
  </property>
</Properties>
</file>