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3681C3" w14:textId="14DF5A06" w:rsidR="002240FE" w:rsidRDefault="00000000" w:rsidP="00457507">
      <w:pPr>
        <w:spacing w:after="80"/>
        <w:jc w:val="center"/>
      </w:pPr>
      <w:r>
        <w:rPr>
          <w:b/>
          <w:color w:val="1B365D"/>
          <w:sz w:val="36"/>
        </w:rPr>
        <w:t>Old Testament Literature</w:t>
      </w:r>
      <w:r w:rsidR="00457507">
        <w:rPr>
          <w:b/>
          <w:color w:val="1B365D"/>
          <w:sz w:val="36"/>
        </w:rPr>
        <w:br/>
      </w:r>
      <w:r>
        <w:rPr>
          <w:b/>
          <w:color w:val="1B365D"/>
          <w:sz w:val="36"/>
        </w:rPr>
        <w:t>The Book of Numbers</w:t>
      </w:r>
    </w:p>
    <w:p w14:paraId="541D0376" w14:textId="39CBEA8C" w:rsidR="002240FE" w:rsidRDefault="00000000" w:rsidP="00457507">
      <w:pPr>
        <w:spacing w:after="40"/>
        <w:jc w:val="center"/>
      </w:pPr>
      <w:r>
        <w:rPr>
          <w:b/>
          <w:color w:val="444444"/>
          <w:sz w:val="24"/>
        </w:rPr>
        <w:t>Author: Dr. Ted Hildebrandt | Session 15</w:t>
      </w:r>
    </w:p>
    <w:p w14:paraId="781A95BD" w14:textId="77777777" w:rsidR="002240FE" w:rsidRDefault="00000000" w:rsidP="00457507">
      <w:pPr>
        <w:spacing w:after="320"/>
        <w:jc w:val="center"/>
      </w:pPr>
      <w:r>
        <w:rPr>
          <w:i/>
          <w:color w:val="555555"/>
        </w:rPr>
        <w:t>Sponsored by Biblicalelearning.org by Ted Hildebrandt</w:t>
      </w:r>
    </w:p>
    <w:p w14:paraId="311A8F9B" w14:textId="77777777" w:rsidR="002240FE" w:rsidRDefault="00000000">
      <w:pPr>
        <w:pStyle w:val="Heading1"/>
        <w:spacing w:before="240" w:after="80"/>
      </w:pPr>
      <w:r>
        <w:rPr>
          <w:color w:val="1B365D"/>
        </w:rPr>
        <w:t>Keywords</w:t>
      </w:r>
    </w:p>
    <w:p w14:paraId="6303F709" w14:textId="77777777" w:rsidR="002240FE" w:rsidRDefault="00000000">
      <w:pPr>
        <w:spacing w:after="280"/>
      </w:pPr>
      <w:r>
        <w:t>Numbers, Moses, Miriam, Cushite, Intercession, Kadesh Barnea, Korah, Sheol, Bronze Serpent, Leadership</w:t>
      </w:r>
    </w:p>
    <w:p w14:paraId="2A290A49" w14:textId="77777777" w:rsidR="002240FE" w:rsidRDefault="00000000">
      <w:pPr>
        <w:pStyle w:val="Heading1"/>
        <w:spacing w:before="240" w:after="80"/>
      </w:pPr>
      <w:r>
        <w:rPr>
          <w:color w:val="1B365D"/>
        </w:rPr>
        <w:t>Abstract</w:t>
      </w:r>
    </w:p>
    <w:p w14:paraId="037C4939" w14:textId="77777777" w:rsidR="002240FE" w:rsidRDefault="00000000">
      <w:pPr>
        <w:spacing w:after="320"/>
      </w:pPr>
      <w:r>
        <w:t>This lecture on the Book of Numbers explores the complex spiritual and practical challenges faced by Israel and Moses during their wilderness journey. Dr. Ted Hildebrandt examines key narrative episodes, including Miriam's rebellion against Moses' Cushite wife, the theological dynamics of prayer and divine immutability, the failed espionage at Kadesh Barnea, and Korah's rebellion. He further addresses the severe consequences of leader mistrust when Moses struck the rock and highlights how the bronze serpent prefigures divine redemption in the New Testament. Ultimately, the source emphasizes the mystery and wonder of God alongside the enduring power of human choices and intercession.</w:t>
      </w:r>
    </w:p>
    <w:p w14:paraId="5211B3BF" w14:textId="77777777" w:rsidR="002240FE" w:rsidRDefault="00000000">
      <w:pPr>
        <w:pStyle w:val="Heading1"/>
        <w:spacing w:before="240" w:after="160"/>
      </w:pPr>
      <w:r>
        <w:rPr>
          <w:color w:val="1B365D"/>
        </w:rPr>
        <w:t>Outline</w:t>
      </w:r>
    </w:p>
    <w:p w14:paraId="0C298E64" w14:textId="77777777" w:rsidR="002240FE" w:rsidRDefault="00000000">
      <w:pPr>
        <w:spacing w:before="80" w:after="40"/>
      </w:pPr>
      <w:r>
        <w:rPr>
          <w:b/>
          <w:color w:val="1B365D"/>
          <w:sz w:val="23"/>
        </w:rPr>
        <w:t>I. Introduction and Course Logistics</w:t>
      </w:r>
    </w:p>
    <w:p w14:paraId="31484A4D" w14:textId="77777777" w:rsidR="002240FE" w:rsidRDefault="00000000">
      <w:pPr>
        <w:spacing w:before="40" w:after="40"/>
        <w:ind w:left="432"/>
      </w:pPr>
      <w:r>
        <w:rPr>
          <w:color w:val="333333"/>
          <w:sz w:val="21"/>
        </w:rPr>
        <w:t>A. Preview of upcoming reading: Books of Judges and Ruth</w:t>
      </w:r>
    </w:p>
    <w:p w14:paraId="3D5739C0" w14:textId="77777777" w:rsidR="002240FE" w:rsidRDefault="00000000">
      <w:pPr>
        <w:spacing w:before="40" w:after="40"/>
        <w:ind w:left="432"/>
      </w:pPr>
      <w:r>
        <w:rPr>
          <w:color w:val="333333"/>
          <w:sz w:val="21"/>
        </w:rPr>
        <w:t>B. Connection to transition toward the Israelite monarchy</w:t>
      </w:r>
    </w:p>
    <w:p w14:paraId="564F430E" w14:textId="77777777" w:rsidR="002240FE" w:rsidRDefault="00000000">
      <w:pPr>
        <w:spacing w:before="80" w:after="40"/>
      </w:pPr>
      <w:r>
        <w:rPr>
          <w:b/>
          <w:color w:val="1B365D"/>
          <w:sz w:val="23"/>
        </w:rPr>
        <w:t>II. Interracial Marriage and the Challenge to Moses (Numbers 12:1–16)</w:t>
      </w:r>
    </w:p>
    <w:p w14:paraId="39CC54CA" w14:textId="77777777" w:rsidR="002240FE" w:rsidRDefault="00000000">
      <w:pPr>
        <w:spacing w:before="40" w:after="40"/>
        <w:ind w:left="432"/>
      </w:pPr>
      <w:r>
        <w:rPr>
          <w:color w:val="333333"/>
          <w:sz w:val="21"/>
        </w:rPr>
        <w:t>A. Miriam and Aaron's opposition to Moses' Cushite wife</w:t>
      </w:r>
    </w:p>
    <w:p w14:paraId="6EDDA804" w14:textId="77777777" w:rsidR="002240FE" w:rsidRDefault="00000000">
      <w:pPr>
        <w:spacing w:before="40" w:after="40"/>
        <w:ind w:left="864"/>
      </w:pPr>
      <w:r>
        <w:rPr>
          <w:color w:val="333333"/>
          <w:sz w:val="21"/>
        </w:rPr>
        <w:t>1. Identity of the Cushite wife: Ethiopian or Zipporah</w:t>
      </w:r>
    </w:p>
    <w:p w14:paraId="48838B1A" w14:textId="77777777" w:rsidR="002240FE" w:rsidRDefault="00000000">
      <w:pPr>
        <w:spacing w:before="40" w:after="40"/>
        <w:ind w:left="864"/>
      </w:pPr>
      <w:r>
        <w:rPr>
          <w:color w:val="333333"/>
          <w:sz w:val="21"/>
        </w:rPr>
        <w:t>2. Cultural and biblical context of Cushite / Midianite origins</w:t>
      </w:r>
    </w:p>
    <w:p w14:paraId="797C42C7" w14:textId="77777777" w:rsidR="002240FE" w:rsidRDefault="00000000">
      <w:pPr>
        <w:spacing w:before="40" w:after="40"/>
        <w:ind w:left="432"/>
      </w:pPr>
      <w:r>
        <w:rPr>
          <w:color w:val="333333"/>
          <w:sz w:val="21"/>
        </w:rPr>
        <w:t>B. The unique prophetic authority of Moses</w:t>
      </w:r>
    </w:p>
    <w:p w14:paraId="2F1AC06F" w14:textId="77777777" w:rsidR="002240FE" w:rsidRDefault="00000000">
      <w:pPr>
        <w:spacing w:before="40" w:after="40"/>
        <w:ind w:left="864"/>
      </w:pPr>
      <w:r>
        <w:rPr>
          <w:color w:val="333333"/>
          <w:sz w:val="21"/>
        </w:rPr>
        <w:t>1. Standard prophets receive revelation via dreams and visions</w:t>
      </w:r>
    </w:p>
    <w:p w14:paraId="30552AC8" w14:textId="77777777" w:rsidR="002240FE" w:rsidRDefault="00000000">
      <w:pPr>
        <w:spacing w:before="40" w:after="40"/>
        <w:ind w:left="864"/>
      </w:pPr>
      <w:r>
        <w:rPr>
          <w:color w:val="333333"/>
          <w:sz w:val="21"/>
        </w:rPr>
        <w:t>2. Moses communicates with God face-to-face and clearly</w:t>
      </w:r>
    </w:p>
    <w:p w14:paraId="4E5706EF" w14:textId="77777777" w:rsidR="002240FE" w:rsidRDefault="00000000">
      <w:pPr>
        <w:spacing w:before="40" w:after="40"/>
        <w:ind w:left="432"/>
      </w:pPr>
      <w:r>
        <w:rPr>
          <w:color w:val="333333"/>
          <w:sz w:val="21"/>
        </w:rPr>
        <w:t>C. Divine judgment and ironic justice</w:t>
      </w:r>
    </w:p>
    <w:p w14:paraId="7BB1D537" w14:textId="77777777" w:rsidR="002240FE" w:rsidRDefault="00000000">
      <w:pPr>
        <w:spacing w:before="40" w:after="40"/>
        <w:ind w:left="864"/>
      </w:pPr>
      <w:r>
        <w:rPr>
          <w:color w:val="333333"/>
          <w:sz w:val="21"/>
        </w:rPr>
        <w:t>1. Miriam struck with leprosy ("white as snow") as ironic rebuke</w:t>
      </w:r>
    </w:p>
    <w:p w14:paraId="704D8960" w14:textId="77777777" w:rsidR="002240FE" w:rsidRDefault="00000000">
      <w:pPr>
        <w:spacing w:before="40" w:after="40"/>
        <w:ind w:left="864"/>
      </w:pPr>
      <w:r>
        <w:rPr>
          <w:color w:val="333333"/>
          <w:sz w:val="21"/>
        </w:rPr>
        <w:t>2. Exemption of Aaron to preserve the office of High Priest</w:t>
      </w:r>
    </w:p>
    <w:p w14:paraId="699C2561" w14:textId="77777777" w:rsidR="002240FE" w:rsidRDefault="00000000">
      <w:pPr>
        <w:spacing w:before="80" w:after="40"/>
      </w:pPr>
      <w:r>
        <w:rPr>
          <w:b/>
          <w:color w:val="1B365D"/>
          <w:sz w:val="23"/>
        </w:rPr>
        <w:t>III. Moses, Humility, and Textual Interpretation (Numbers 12:3)</w:t>
      </w:r>
    </w:p>
    <w:p w14:paraId="2652DDAC" w14:textId="77777777" w:rsidR="002240FE" w:rsidRDefault="00000000">
      <w:pPr>
        <w:spacing w:before="40" w:after="40"/>
        <w:ind w:left="432"/>
      </w:pPr>
      <w:r>
        <w:rPr>
          <w:color w:val="333333"/>
          <w:sz w:val="21"/>
        </w:rPr>
        <w:t>A. Debates over Mosaic authorship of Numbers 12:3</w:t>
      </w:r>
    </w:p>
    <w:p w14:paraId="540EC462" w14:textId="77777777" w:rsidR="002240FE" w:rsidRDefault="00000000">
      <w:pPr>
        <w:spacing w:before="40" w:after="40"/>
        <w:ind w:left="432"/>
      </w:pPr>
      <w:r>
        <w:rPr>
          <w:color w:val="333333"/>
          <w:sz w:val="21"/>
        </w:rPr>
        <w:t>B. Nature of self-assessment regarding pride versus humility</w:t>
      </w:r>
    </w:p>
    <w:p w14:paraId="5590C695" w14:textId="77777777" w:rsidR="002240FE" w:rsidRDefault="00000000">
      <w:pPr>
        <w:spacing w:before="40" w:after="40"/>
        <w:ind w:left="432"/>
      </w:pPr>
      <w:r>
        <w:rPr>
          <w:color w:val="333333"/>
          <w:sz w:val="21"/>
        </w:rPr>
        <w:t>C. Alternative translation options</w:t>
      </w:r>
    </w:p>
    <w:p w14:paraId="2E1F19F2" w14:textId="77777777" w:rsidR="002240FE" w:rsidRDefault="00000000">
      <w:pPr>
        <w:spacing w:before="40" w:after="40"/>
        <w:ind w:left="864"/>
      </w:pPr>
      <w:r>
        <w:rPr>
          <w:color w:val="333333"/>
          <w:sz w:val="21"/>
        </w:rPr>
        <w:lastRenderedPageBreak/>
        <w:t>1. Editorial insertion by Joshua following Moses' death</w:t>
      </w:r>
    </w:p>
    <w:p w14:paraId="7A332E41" w14:textId="77777777" w:rsidR="002240FE" w:rsidRDefault="00000000">
      <w:pPr>
        <w:spacing w:before="40" w:after="40"/>
        <w:ind w:left="864"/>
      </w:pPr>
      <w:r>
        <w:rPr>
          <w:color w:val="333333"/>
          <w:sz w:val="21"/>
        </w:rPr>
        <w:t>2. Translation of 'oni as "oppressed" rather than "humble"</w:t>
      </w:r>
    </w:p>
    <w:p w14:paraId="18826F8C" w14:textId="77777777" w:rsidR="002240FE" w:rsidRDefault="00000000">
      <w:pPr>
        <w:spacing w:before="80" w:after="40"/>
      </w:pPr>
      <w:r>
        <w:rPr>
          <w:b/>
          <w:color w:val="1B365D"/>
          <w:sz w:val="23"/>
        </w:rPr>
        <w:t>IV. Espionage at Kadesh Barnea and the Grasshopper Complex (Numbers 13:1–33)</w:t>
      </w:r>
    </w:p>
    <w:p w14:paraId="5EFE121E" w14:textId="77777777" w:rsidR="002240FE" w:rsidRDefault="00000000">
      <w:pPr>
        <w:spacing w:before="40" w:after="40"/>
        <w:ind w:left="432"/>
      </w:pPr>
      <w:r>
        <w:rPr>
          <w:color w:val="333333"/>
          <w:sz w:val="21"/>
        </w:rPr>
        <w:t>A. Mission of the twelve spies sent from Kadesh Barnea into Canaan</w:t>
      </w:r>
    </w:p>
    <w:p w14:paraId="5409F4F2" w14:textId="77777777" w:rsidR="002240FE" w:rsidRDefault="00000000">
      <w:pPr>
        <w:spacing w:before="40" w:after="40"/>
        <w:ind w:left="864"/>
      </w:pPr>
      <w:r>
        <w:rPr>
          <w:color w:val="333333"/>
          <w:sz w:val="21"/>
        </w:rPr>
        <w:t>1. Divine command instructing Moses to send scouts</w:t>
      </w:r>
    </w:p>
    <w:p w14:paraId="1D06BEE9" w14:textId="77777777" w:rsidR="002240FE" w:rsidRDefault="00000000">
      <w:pPr>
        <w:spacing w:before="40" w:after="40"/>
        <w:ind w:left="864"/>
      </w:pPr>
      <w:r>
        <w:rPr>
          <w:color w:val="333333"/>
          <w:sz w:val="21"/>
        </w:rPr>
        <w:t>2. Discovery of Hebron, rich produce ("milk and honey"), and giants</w:t>
      </w:r>
    </w:p>
    <w:p w14:paraId="26D69FB4" w14:textId="77777777" w:rsidR="002240FE" w:rsidRDefault="00000000">
      <w:pPr>
        <w:spacing w:before="40" w:after="40"/>
        <w:ind w:left="432"/>
      </w:pPr>
      <w:r>
        <w:rPr>
          <w:color w:val="333333"/>
          <w:sz w:val="21"/>
        </w:rPr>
        <w:t>B. Dr. Hildebrandt's personal journey to Kadesh Barnea</w:t>
      </w:r>
    </w:p>
    <w:p w14:paraId="12B97291" w14:textId="77777777" w:rsidR="002240FE" w:rsidRDefault="00000000">
      <w:pPr>
        <w:spacing w:before="40" w:after="40"/>
        <w:ind w:left="432"/>
      </w:pPr>
      <w:r>
        <w:rPr>
          <w:color w:val="333333"/>
          <w:sz w:val="21"/>
        </w:rPr>
        <w:t>C. Fearful majority report versus faithful minority report</w:t>
      </w:r>
    </w:p>
    <w:p w14:paraId="6F6CE4A9" w14:textId="77777777" w:rsidR="002240FE" w:rsidRDefault="00000000">
      <w:pPr>
        <w:spacing w:before="40" w:after="40"/>
        <w:ind w:left="864"/>
      </w:pPr>
      <w:r>
        <w:rPr>
          <w:color w:val="333333"/>
          <w:sz w:val="21"/>
        </w:rPr>
        <w:t>1. The ten spies succumb to "grasshopper vision" before the Anakim</w:t>
      </w:r>
    </w:p>
    <w:p w14:paraId="3F8D2C3E" w14:textId="77777777" w:rsidR="002240FE" w:rsidRDefault="00000000">
      <w:pPr>
        <w:spacing w:before="40" w:after="40"/>
        <w:ind w:left="864"/>
      </w:pPr>
      <w:r>
        <w:rPr>
          <w:color w:val="333333"/>
          <w:sz w:val="21"/>
        </w:rPr>
        <w:t>2. Caleb ("dog man") and Joshua stand firm in faith</w:t>
      </w:r>
    </w:p>
    <w:p w14:paraId="25E72250" w14:textId="77777777" w:rsidR="002240FE" w:rsidRDefault="00000000">
      <w:pPr>
        <w:spacing w:before="80" w:after="40"/>
      </w:pPr>
      <w:r>
        <w:rPr>
          <w:b/>
          <w:color w:val="1B365D"/>
          <w:sz w:val="23"/>
        </w:rPr>
        <w:t>V. Theological Inquiry: Divine Immutability, Prayer, and Human Choice (Numbers 14:1–45)</w:t>
      </w:r>
    </w:p>
    <w:p w14:paraId="2F1C1E19" w14:textId="77777777" w:rsidR="002240FE" w:rsidRDefault="00000000">
      <w:pPr>
        <w:spacing w:before="40" w:after="40"/>
        <w:ind w:left="432"/>
      </w:pPr>
      <w:r>
        <w:rPr>
          <w:color w:val="333333"/>
          <w:sz w:val="21"/>
        </w:rPr>
        <w:t>A. Debate over static versus dynamic views of God</w:t>
      </w:r>
    </w:p>
    <w:p w14:paraId="64BB600C" w14:textId="77777777" w:rsidR="002240FE" w:rsidRDefault="00000000">
      <w:pPr>
        <w:spacing w:before="40" w:after="40"/>
        <w:ind w:left="432"/>
      </w:pPr>
      <w:r>
        <w:rPr>
          <w:color w:val="333333"/>
          <w:sz w:val="21"/>
        </w:rPr>
        <w:t>B. God's resolve to destroy Israel and raise a nation from Moses</w:t>
      </w:r>
    </w:p>
    <w:p w14:paraId="0360AAB1" w14:textId="77777777" w:rsidR="002240FE" w:rsidRDefault="00000000">
      <w:pPr>
        <w:spacing w:before="40" w:after="40"/>
        <w:ind w:left="432"/>
      </w:pPr>
      <w:r>
        <w:rPr>
          <w:color w:val="333333"/>
          <w:sz w:val="21"/>
        </w:rPr>
        <w:t>C. Moses' two-fold intercessory argument</w:t>
      </w:r>
    </w:p>
    <w:p w14:paraId="2E810538" w14:textId="77777777" w:rsidR="002240FE" w:rsidRDefault="00000000">
      <w:pPr>
        <w:spacing w:before="40" w:after="40"/>
        <w:ind w:left="864"/>
      </w:pPr>
      <w:r>
        <w:rPr>
          <w:color w:val="333333"/>
          <w:sz w:val="21"/>
        </w:rPr>
        <w:t>1. Appeal to Yahweh's global reputation among the Egyptians</w:t>
      </w:r>
    </w:p>
    <w:p w14:paraId="26B202AC" w14:textId="77777777" w:rsidR="002240FE" w:rsidRDefault="00000000">
      <w:pPr>
        <w:spacing w:before="40" w:after="40"/>
        <w:ind w:left="864"/>
      </w:pPr>
      <w:r>
        <w:rPr>
          <w:color w:val="333333"/>
          <w:sz w:val="21"/>
        </w:rPr>
        <w:t>2. Quote of God's character: "slow to anger and abounding in loyal love"</w:t>
      </w:r>
    </w:p>
    <w:p w14:paraId="161D4559" w14:textId="77777777" w:rsidR="002240FE" w:rsidRDefault="00000000">
      <w:pPr>
        <w:spacing w:before="40" w:after="40"/>
        <w:ind w:left="432"/>
      </w:pPr>
      <w:r>
        <w:rPr>
          <w:color w:val="333333"/>
          <w:sz w:val="21"/>
        </w:rPr>
        <w:t>D. The efficacy of prayer and divine responsiveness</w:t>
      </w:r>
    </w:p>
    <w:p w14:paraId="7BFA1808" w14:textId="77777777" w:rsidR="002240FE" w:rsidRDefault="00000000">
      <w:pPr>
        <w:spacing w:before="40" w:after="40"/>
        <w:ind w:left="864"/>
      </w:pPr>
      <w:r>
        <w:rPr>
          <w:color w:val="333333"/>
          <w:sz w:val="21"/>
        </w:rPr>
        <w:t>1. God forgives Israel while retaining generational consequences (40-year wandering)</w:t>
      </w:r>
    </w:p>
    <w:p w14:paraId="4478EDA8" w14:textId="77777777" w:rsidR="002240FE" w:rsidRDefault="00000000">
      <w:pPr>
        <w:spacing w:before="40" w:after="40"/>
        <w:ind w:left="864"/>
      </w:pPr>
      <w:r>
        <w:rPr>
          <w:color w:val="333333"/>
          <w:sz w:val="21"/>
        </w:rPr>
        <w:t>2. Dynamic decision-making among multiple good options</w:t>
      </w:r>
    </w:p>
    <w:p w14:paraId="6E421E85" w14:textId="77777777" w:rsidR="002240FE" w:rsidRDefault="00000000">
      <w:pPr>
        <w:spacing w:before="40" w:after="40"/>
        <w:ind w:left="432"/>
      </w:pPr>
      <w:r>
        <w:rPr>
          <w:color w:val="333333"/>
          <w:sz w:val="21"/>
        </w:rPr>
        <w:t>E. Reconciliation of divine promises with conditional "if-then" statements</w:t>
      </w:r>
    </w:p>
    <w:p w14:paraId="7999C202" w14:textId="77777777" w:rsidR="002240FE" w:rsidRDefault="00000000">
      <w:pPr>
        <w:spacing w:before="40" w:after="40"/>
        <w:ind w:left="432"/>
      </w:pPr>
      <w:r>
        <w:rPr>
          <w:color w:val="333333"/>
          <w:sz w:val="21"/>
        </w:rPr>
        <w:t>F. Embracing divine mystery and wonder in spiritual growth</w:t>
      </w:r>
    </w:p>
    <w:p w14:paraId="1AB4C3EF" w14:textId="77777777" w:rsidR="002240FE" w:rsidRDefault="00000000">
      <w:pPr>
        <w:spacing w:before="80" w:after="40"/>
      </w:pPr>
      <w:r>
        <w:rPr>
          <w:b/>
          <w:color w:val="1B365D"/>
          <w:sz w:val="23"/>
        </w:rPr>
        <w:t>VI. Rebellion of Korah, Dathan, and Abiram (Numbers 16:1–50)</w:t>
      </w:r>
    </w:p>
    <w:p w14:paraId="23CD6F62" w14:textId="77777777" w:rsidR="002240FE" w:rsidRDefault="00000000">
      <w:pPr>
        <w:spacing w:before="40" w:after="40"/>
        <w:ind w:left="432"/>
      </w:pPr>
      <w:r>
        <w:rPr>
          <w:color w:val="333333"/>
          <w:sz w:val="21"/>
        </w:rPr>
        <w:t>A. Levite power struggle and challenge to Mosaic leadership</w:t>
      </w:r>
    </w:p>
    <w:p w14:paraId="1B36C7FD" w14:textId="77777777" w:rsidR="002240FE" w:rsidRDefault="00000000">
      <w:pPr>
        <w:spacing w:before="40" w:after="40"/>
        <w:ind w:left="432"/>
      </w:pPr>
      <w:r>
        <w:rPr>
          <w:color w:val="333333"/>
          <w:sz w:val="21"/>
        </w:rPr>
        <w:t>B. Moses assumes the role of "anti-mediator"</w:t>
      </w:r>
    </w:p>
    <w:p w14:paraId="1FA2F008" w14:textId="77777777" w:rsidR="002240FE" w:rsidRDefault="00000000">
      <w:pPr>
        <w:spacing w:before="40" w:after="40"/>
        <w:ind w:left="432"/>
      </w:pPr>
      <w:r>
        <w:rPr>
          <w:color w:val="333333"/>
          <w:sz w:val="21"/>
        </w:rPr>
        <w:t>C. Divine judgment: the earth opens to swallow the rebels into Sheol</w:t>
      </w:r>
    </w:p>
    <w:p w14:paraId="48DF2272" w14:textId="77777777" w:rsidR="002240FE" w:rsidRDefault="00000000">
      <w:pPr>
        <w:spacing w:before="40" w:after="40"/>
        <w:ind w:left="432"/>
      </w:pPr>
      <w:r>
        <w:rPr>
          <w:color w:val="333333"/>
          <w:sz w:val="21"/>
        </w:rPr>
        <w:t>D. Biblical concept of Sheol and development of Old Testament afterlife views</w:t>
      </w:r>
    </w:p>
    <w:p w14:paraId="33394A74" w14:textId="77777777" w:rsidR="002240FE" w:rsidRDefault="00000000">
      <w:pPr>
        <w:spacing w:before="40" w:after="40"/>
        <w:ind w:left="432"/>
      </w:pPr>
      <w:r>
        <w:rPr>
          <w:color w:val="333333"/>
          <w:sz w:val="21"/>
        </w:rPr>
        <w:t>E. Persistent human grumbling and the difficulty of core human change</w:t>
      </w:r>
    </w:p>
    <w:p w14:paraId="37EA1237" w14:textId="77777777" w:rsidR="002240FE" w:rsidRDefault="00000000">
      <w:pPr>
        <w:spacing w:before="80" w:after="40"/>
      </w:pPr>
      <w:r>
        <w:rPr>
          <w:b/>
          <w:color w:val="1B365D"/>
          <w:sz w:val="23"/>
        </w:rPr>
        <w:t>VII. The Sin of Moses at the Rock (Numbers 20:1–29)</w:t>
      </w:r>
    </w:p>
    <w:p w14:paraId="29C9AC29" w14:textId="77777777" w:rsidR="002240FE" w:rsidRDefault="00000000">
      <w:pPr>
        <w:spacing w:before="40" w:after="40"/>
        <w:ind w:left="432"/>
      </w:pPr>
      <w:r>
        <w:rPr>
          <w:color w:val="333333"/>
          <w:sz w:val="21"/>
        </w:rPr>
        <w:t>A. Context of grief: Deaths of Miriam and Aaron surrounding the event</w:t>
      </w:r>
    </w:p>
    <w:p w14:paraId="38DE751D" w14:textId="77777777" w:rsidR="002240FE" w:rsidRDefault="00000000">
      <w:pPr>
        <w:spacing w:before="40" w:after="40"/>
        <w:ind w:left="432"/>
      </w:pPr>
      <w:r>
        <w:rPr>
          <w:color w:val="333333"/>
          <w:sz w:val="21"/>
        </w:rPr>
        <w:t>B. Striking the rock instead of speaking to it</w:t>
      </w:r>
    </w:p>
    <w:p w14:paraId="493FB9AB" w14:textId="77777777" w:rsidR="002240FE" w:rsidRDefault="00000000">
      <w:pPr>
        <w:spacing w:before="40" w:after="40"/>
        <w:ind w:left="432"/>
      </w:pPr>
      <w:r>
        <w:rPr>
          <w:color w:val="333333"/>
          <w:sz w:val="21"/>
        </w:rPr>
        <w:t>C. Root cause of judgment: lack of trust and failing to honor God as holy</w:t>
      </w:r>
    </w:p>
    <w:p w14:paraId="2CC2B0AF" w14:textId="77777777" w:rsidR="002240FE" w:rsidRDefault="00000000">
      <w:pPr>
        <w:spacing w:before="40" w:after="40"/>
        <w:ind w:left="432"/>
      </w:pPr>
      <w:r>
        <w:rPr>
          <w:color w:val="333333"/>
          <w:sz w:val="21"/>
        </w:rPr>
        <w:t>D. Severe burden of leadership and enduring temporal consequences</w:t>
      </w:r>
    </w:p>
    <w:p w14:paraId="44010211" w14:textId="77777777" w:rsidR="002240FE" w:rsidRDefault="00000000">
      <w:pPr>
        <w:spacing w:before="80" w:after="40"/>
      </w:pPr>
      <w:r>
        <w:rPr>
          <w:b/>
          <w:color w:val="1B365D"/>
          <w:sz w:val="23"/>
        </w:rPr>
        <w:t>VIII. The Bronze Serpent and New Testament Typology (Numbers 21:1–9)</w:t>
      </w:r>
    </w:p>
    <w:p w14:paraId="75B90D81" w14:textId="77777777" w:rsidR="002240FE" w:rsidRDefault="00000000">
      <w:pPr>
        <w:spacing w:before="40" w:after="40"/>
        <w:ind w:left="432"/>
      </w:pPr>
      <w:r>
        <w:rPr>
          <w:color w:val="333333"/>
          <w:sz w:val="21"/>
        </w:rPr>
        <w:t>A. Israelite complaining and the plague of venomous snakes</w:t>
      </w:r>
    </w:p>
    <w:p w14:paraId="57480B11" w14:textId="77777777" w:rsidR="002240FE" w:rsidRDefault="00000000">
      <w:pPr>
        <w:spacing w:before="40" w:after="40"/>
        <w:ind w:left="432"/>
      </w:pPr>
      <w:r>
        <w:rPr>
          <w:color w:val="333333"/>
          <w:sz w:val="21"/>
        </w:rPr>
        <w:t>B. Provision of the bronze snake on a pole for healing ("look and live")</w:t>
      </w:r>
    </w:p>
    <w:p w14:paraId="01DD791A" w14:textId="77777777" w:rsidR="002240FE" w:rsidRDefault="00000000">
      <w:pPr>
        <w:spacing w:before="40" w:after="40"/>
        <w:ind w:left="432"/>
      </w:pPr>
      <w:r>
        <w:rPr>
          <w:color w:val="333333"/>
          <w:sz w:val="21"/>
        </w:rPr>
        <w:t>C. Johannine fulfillment: Jesus and Nicodemus in John 3:14–16</w:t>
      </w:r>
    </w:p>
    <w:p w14:paraId="287B7978" w14:textId="77777777" w:rsidR="002240FE" w:rsidRDefault="00000000">
      <w:pPr>
        <w:spacing w:before="80" w:after="40"/>
      </w:pPr>
      <w:r>
        <w:rPr>
          <w:b/>
          <w:color w:val="1B365D"/>
          <w:sz w:val="23"/>
        </w:rPr>
        <w:t>IX. Conclusion</w:t>
      </w:r>
    </w:p>
    <w:p w14:paraId="23EFABB7" w14:textId="77777777" w:rsidR="002240FE" w:rsidRDefault="00000000">
      <w:pPr>
        <w:spacing w:before="40" w:after="40"/>
        <w:ind w:left="432"/>
      </w:pPr>
      <w:r>
        <w:rPr>
          <w:color w:val="333333"/>
          <w:sz w:val="21"/>
        </w:rPr>
        <w:lastRenderedPageBreak/>
        <w:t>A. The fleeting nature of life ("don't blink")</w:t>
      </w:r>
    </w:p>
    <w:p w14:paraId="3C9B6206" w14:textId="77777777" w:rsidR="002240FE" w:rsidRDefault="00000000">
      <w:pPr>
        <w:spacing w:before="40" w:after="40"/>
        <w:ind w:left="432"/>
      </w:pPr>
      <w:r>
        <w:rPr>
          <w:color w:val="333333"/>
          <w:sz w:val="21"/>
        </w:rPr>
        <w:t>B. Call to intentional choices, leadership responsibility, and pursuit of God</w:t>
      </w:r>
    </w:p>
    <w:sectPr w:rsidR="002240FE" w:rsidSect="00034616">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A77688" w14:textId="77777777" w:rsidR="006647EB" w:rsidRDefault="006647EB">
      <w:pPr>
        <w:spacing w:after="0" w:line="240" w:lineRule="auto"/>
      </w:pPr>
      <w:r>
        <w:separator/>
      </w:r>
    </w:p>
  </w:endnote>
  <w:endnote w:type="continuationSeparator" w:id="0">
    <w:p w14:paraId="7A82A841" w14:textId="77777777" w:rsidR="006647EB" w:rsidRDefault="006647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421F31" w14:textId="77777777" w:rsidR="006647EB" w:rsidRDefault="006647EB">
      <w:pPr>
        <w:spacing w:after="0" w:line="240" w:lineRule="auto"/>
      </w:pPr>
      <w:r>
        <w:separator/>
      </w:r>
    </w:p>
  </w:footnote>
  <w:footnote w:type="continuationSeparator" w:id="0">
    <w:p w14:paraId="2EC526CB" w14:textId="77777777" w:rsidR="006647EB" w:rsidRDefault="006647E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055239" w14:textId="77777777" w:rsidR="002240FE" w:rsidRDefault="00000000">
    <w:pPr>
      <w:pStyle w:val="Header"/>
      <w:jc w:val="right"/>
    </w:pPr>
    <w:r>
      <w:fldChar w:fldCharType="begin"/>
    </w:r>
    <w:r>
      <w:instrText>PAGE</w:instrText>
    </w:r>
    <w:r>
      <w:fldChar w:fldCharType="separate"/>
    </w:r>
    <w:r w:rsidR="00457507">
      <w:rPr>
        <w:noProof/>
      </w:rPr>
      <w:t>1</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193495032">
    <w:abstractNumId w:val="8"/>
  </w:num>
  <w:num w:numId="2" w16cid:durableId="712578009">
    <w:abstractNumId w:val="6"/>
  </w:num>
  <w:num w:numId="3" w16cid:durableId="529495064">
    <w:abstractNumId w:val="5"/>
  </w:num>
  <w:num w:numId="4" w16cid:durableId="885458251">
    <w:abstractNumId w:val="4"/>
  </w:num>
  <w:num w:numId="5" w16cid:durableId="557859713">
    <w:abstractNumId w:val="7"/>
  </w:num>
  <w:num w:numId="6" w16cid:durableId="2049253846">
    <w:abstractNumId w:val="3"/>
  </w:num>
  <w:num w:numId="7" w16cid:durableId="1944218945">
    <w:abstractNumId w:val="2"/>
  </w:num>
  <w:num w:numId="8" w16cid:durableId="35550602">
    <w:abstractNumId w:val="1"/>
  </w:num>
  <w:num w:numId="9" w16cid:durableId="9098478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240FE"/>
    <w:rsid w:val="0029639D"/>
    <w:rsid w:val="00326F90"/>
    <w:rsid w:val="00433ED2"/>
    <w:rsid w:val="00457507"/>
    <w:rsid w:val="006647EB"/>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31FEE2C"/>
  <w14:defaultImageDpi w14:val="300"/>
  <w15:docId w15:val="{72BBA007-CE2A-4B9F-AC59-FF3AC13AAC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hAnsi="Calibri"/>
      <w:color w:val="222222"/>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642</Words>
  <Characters>3660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4294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Ted Hildebrandt</cp:lastModifiedBy>
  <cp:revision>2</cp:revision>
  <dcterms:created xsi:type="dcterms:W3CDTF">2013-12-23T23:15:00Z</dcterms:created>
  <dcterms:modified xsi:type="dcterms:W3CDTF">2026-09-30T17:40:00Z</dcterms:modified>
  <cp:category/>
</cp:coreProperties>
</file>