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05CB4" w14:textId="75A99F00" w:rsidR="00D71A6D" w:rsidRPr="00D71A6D" w:rsidRDefault="003E61AE" w:rsidP="003E61AE">
      <w:pPr>
        <w:jc w:val="center"/>
      </w:pPr>
      <w:r w:rsidRPr="003E61AE">
        <w:rPr>
          <w:b/>
          <w:bCs/>
          <w:sz w:val="40"/>
          <w:szCs w:val="32"/>
        </w:rPr>
        <w:t xml:space="preserve">Title: </w:t>
      </w:r>
      <w:r w:rsidR="00D71A6D" w:rsidRPr="003E61AE">
        <w:rPr>
          <w:b/>
          <w:bCs/>
          <w:sz w:val="40"/>
          <w:szCs w:val="32"/>
        </w:rPr>
        <w:t>Matthew 2–3</w:t>
      </w:r>
      <w:r w:rsidR="00D71A6D" w:rsidRPr="00D71A6D">
        <w:br/>
      </w:r>
      <w:r w:rsidR="00D71A6D" w:rsidRPr="00D71A6D">
        <w:rPr>
          <w:b/>
          <w:bCs/>
        </w:rPr>
        <w:t>Author:</w:t>
      </w:r>
      <w:r w:rsidR="00D71A6D" w:rsidRPr="00D71A6D">
        <w:t xml:space="preserve"> Dr. Craig Keener</w:t>
      </w:r>
      <w:r w:rsidR="00D71A6D" w:rsidRPr="00D71A6D">
        <w:br/>
      </w:r>
      <w:r w:rsidR="00D71A6D" w:rsidRPr="00D71A6D">
        <w:rPr>
          <w:b/>
          <w:bCs/>
        </w:rPr>
        <w:t>Session</w:t>
      </w:r>
      <w:r w:rsidR="00D71A6D" w:rsidRPr="00D71A6D">
        <w:t xml:space="preserve"> 5</w:t>
      </w:r>
      <w:r w:rsidR="00D71A6D" w:rsidRPr="00D71A6D">
        <w:br/>
      </w:r>
      <w:r w:rsidR="00D71A6D" w:rsidRPr="00D71A6D">
        <w:rPr>
          <w:b/>
          <w:bCs/>
        </w:rPr>
        <w:t>S</w:t>
      </w:r>
      <w:r>
        <w:rPr>
          <w:b/>
          <w:bCs/>
        </w:rPr>
        <w:t>ponsor</w:t>
      </w:r>
      <w:r w:rsidR="00D71A6D" w:rsidRPr="00D71A6D">
        <w:rPr>
          <w:b/>
          <w:bCs/>
        </w:rPr>
        <w:t>:</w:t>
      </w:r>
      <w:r w:rsidR="00D71A6D" w:rsidRPr="00D71A6D">
        <w:t xml:space="preserve"> Biblicalelearning.org by Ted Hildebrandt</w:t>
      </w:r>
    </w:p>
    <w:p w14:paraId="03A83E4A" w14:textId="77777777" w:rsidR="00D71A6D" w:rsidRPr="00D71A6D" w:rsidRDefault="00D71A6D" w:rsidP="00D71A6D">
      <w:pPr>
        <w:rPr>
          <w:b/>
          <w:bCs/>
        </w:rPr>
      </w:pPr>
      <w:r w:rsidRPr="00D71A6D">
        <w:rPr>
          <w:b/>
          <w:bCs/>
        </w:rPr>
        <w:t>Keywords</w:t>
      </w:r>
    </w:p>
    <w:p w14:paraId="686A439E" w14:textId="77777777" w:rsidR="00D71A6D" w:rsidRPr="00D71A6D" w:rsidRDefault="00D71A6D" w:rsidP="00D71A6D">
      <w:r w:rsidRPr="00D71A6D">
        <w:t>Magi, Herod the Great, New Exodus, Egypt, John the Baptist, Elijah, Repentance, Baptism, Gehenna, Threshing floor</w:t>
      </w:r>
    </w:p>
    <w:p w14:paraId="54833FB2" w14:textId="77777777" w:rsidR="00D71A6D" w:rsidRPr="00D71A6D" w:rsidRDefault="00D71A6D" w:rsidP="00D71A6D">
      <w:pPr>
        <w:rPr>
          <w:b/>
          <w:bCs/>
        </w:rPr>
      </w:pPr>
      <w:r w:rsidRPr="00D71A6D">
        <w:rPr>
          <w:b/>
          <w:bCs/>
        </w:rPr>
        <w:t>Abstract</w:t>
      </w:r>
    </w:p>
    <w:p w14:paraId="4A2F6AED" w14:textId="77777777" w:rsidR="00D71A6D" w:rsidRPr="00D71A6D" w:rsidRDefault="00D71A6D" w:rsidP="00D71A6D">
      <w:r w:rsidRPr="00D71A6D">
        <w:t xml:space="preserve">In this lecture, Dr. Craig Keener examines Matthew 2–3, demonstrating how the early life of Jesus and the ministry of John the Baptist fulfill key Old Testament types and patterns. He contrasts the murderous, paranoid actions of Herod the Great, who acts as a new Pharaoh, with the devotion of the Gentile Magi who </w:t>
      </w:r>
      <w:proofErr w:type="gramStart"/>
      <w:r w:rsidRPr="00D71A6D">
        <w:t>travel</w:t>
      </w:r>
      <w:proofErr w:type="gramEnd"/>
      <w:r w:rsidRPr="00D71A6D">
        <w:t xml:space="preserve"> to worship the Messiah. The holy family's flight to Egypt is presented as a new Exodus, showing how Jesus represents and recapitulates Israel's historic suffering and redemption as a marginalized refugee. Finally, John the Baptist is depicted as an Elijah-like prophet preparing the way for Jesus, warning of imminent judgment while heralding the arrival of the one who will baptize with the Holy Spirit.</w:t>
      </w:r>
    </w:p>
    <w:p w14:paraId="016B7C16" w14:textId="77777777" w:rsidR="00D71A6D" w:rsidRPr="00D71A6D" w:rsidRDefault="00D71A6D" w:rsidP="00D71A6D">
      <w:pPr>
        <w:rPr>
          <w:b/>
          <w:bCs/>
        </w:rPr>
      </w:pPr>
      <w:r w:rsidRPr="00D71A6D">
        <w:rPr>
          <w:b/>
          <w:bCs/>
        </w:rPr>
        <w:t>Outline</w:t>
      </w:r>
    </w:p>
    <w:p w14:paraId="138406FA" w14:textId="77777777" w:rsidR="00D71A6D" w:rsidRPr="00D71A6D" w:rsidRDefault="00D71A6D" w:rsidP="00D71A6D">
      <w:r w:rsidRPr="00D71A6D">
        <w:rPr>
          <w:b/>
          <w:bCs/>
        </w:rPr>
        <w:t>I. Historical and Cultural Setting of Matthew 2</w:t>
      </w:r>
    </w:p>
    <w:p w14:paraId="4B0C5407" w14:textId="77777777" w:rsidR="00D71A6D" w:rsidRPr="00D71A6D" w:rsidRDefault="00D71A6D" w:rsidP="00D71A6D">
      <w:pPr>
        <w:numPr>
          <w:ilvl w:val="0"/>
          <w:numId w:val="1"/>
        </w:numPr>
      </w:pPr>
      <w:r w:rsidRPr="00D71A6D">
        <w:rPr>
          <w:b/>
          <w:bCs/>
        </w:rPr>
        <w:t>A.</w:t>
      </w:r>
      <w:r w:rsidRPr="00D71A6D">
        <w:t xml:space="preserve"> Introduction of new characters: Magi, Herod, and the Jerusalem scribes and priests.</w:t>
      </w:r>
    </w:p>
    <w:p w14:paraId="33006028" w14:textId="77777777" w:rsidR="00D71A6D" w:rsidRPr="00D71A6D" w:rsidRDefault="00D71A6D" w:rsidP="00D71A6D">
      <w:pPr>
        <w:numPr>
          <w:ilvl w:val="0"/>
          <w:numId w:val="1"/>
        </w:numPr>
      </w:pPr>
      <w:r w:rsidRPr="00D71A6D">
        <w:rPr>
          <w:b/>
          <w:bCs/>
        </w:rPr>
        <w:t>B.</w:t>
      </w:r>
      <w:r w:rsidRPr="00D71A6D">
        <w:t xml:space="preserve"> The Magi: Persian astrologers and the significance of the star (signifying a Judean king, likely around 6 or 7 BC).</w:t>
      </w:r>
    </w:p>
    <w:p w14:paraId="3075A4F7" w14:textId="77777777" w:rsidR="00D71A6D" w:rsidRPr="00D71A6D" w:rsidRDefault="00D71A6D" w:rsidP="00D71A6D">
      <w:pPr>
        <w:numPr>
          <w:ilvl w:val="0"/>
          <w:numId w:val="1"/>
        </w:numPr>
      </w:pPr>
      <w:r w:rsidRPr="00D71A6D">
        <w:rPr>
          <w:b/>
          <w:bCs/>
        </w:rPr>
        <w:t>C.</w:t>
      </w:r>
      <w:r w:rsidRPr="00D71A6D">
        <w:t xml:space="preserve"> Astrological views in the ancient world and their adoption by some Jewish groups.</w:t>
      </w:r>
    </w:p>
    <w:p w14:paraId="2C4667AE" w14:textId="77777777" w:rsidR="00D71A6D" w:rsidRPr="00D71A6D" w:rsidRDefault="00D71A6D" w:rsidP="00D71A6D">
      <w:r w:rsidRPr="00D71A6D">
        <w:rPr>
          <w:b/>
          <w:bCs/>
        </w:rPr>
        <w:t>II. The Character and Reign of Herod the Great</w:t>
      </w:r>
    </w:p>
    <w:p w14:paraId="240450C9" w14:textId="77777777" w:rsidR="00D71A6D" w:rsidRPr="00D71A6D" w:rsidRDefault="00D71A6D" w:rsidP="00D71A6D">
      <w:pPr>
        <w:numPr>
          <w:ilvl w:val="0"/>
          <w:numId w:val="2"/>
        </w:numPr>
      </w:pPr>
      <w:r w:rsidRPr="00D71A6D">
        <w:rPr>
          <w:b/>
          <w:bCs/>
        </w:rPr>
        <w:t>A.</w:t>
      </w:r>
      <w:r w:rsidRPr="00D71A6D">
        <w:t xml:space="preserve"> Herod's rise to power under Roman auspices and his suppression of the Sanhedrin by executing nobles.</w:t>
      </w:r>
    </w:p>
    <w:p w14:paraId="549BE8F0" w14:textId="77777777" w:rsidR="00D71A6D" w:rsidRPr="00D71A6D" w:rsidRDefault="00D71A6D" w:rsidP="00D71A6D">
      <w:pPr>
        <w:numPr>
          <w:ilvl w:val="0"/>
          <w:numId w:val="2"/>
        </w:numPr>
      </w:pPr>
      <w:r w:rsidRPr="00D71A6D">
        <w:rPr>
          <w:b/>
          <w:bCs/>
        </w:rPr>
        <w:t>B.</w:t>
      </w:r>
      <w:r w:rsidRPr="00D71A6D">
        <w:t xml:space="preserve"> Architectural legacy: Pagan temples, cities honoring Caesar, and the massive Jerusalem Temple.</w:t>
      </w:r>
    </w:p>
    <w:p w14:paraId="7C4428AF" w14:textId="77777777" w:rsidR="00D71A6D" w:rsidRPr="00D71A6D" w:rsidRDefault="00D71A6D" w:rsidP="00D71A6D">
      <w:pPr>
        <w:numPr>
          <w:ilvl w:val="0"/>
          <w:numId w:val="2"/>
        </w:numPr>
      </w:pPr>
      <w:r w:rsidRPr="00D71A6D">
        <w:rPr>
          <w:b/>
          <w:bCs/>
        </w:rPr>
        <w:lastRenderedPageBreak/>
        <w:t>C.</w:t>
      </w:r>
      <w:r w:rsidRPr="00D71A6D">
        <w:t xml:space="preserve"> Paranoia and violent legacy: Execution of Mariamne, murder of the young high priest, execution of his own sons, and the final decree to execute nobles.</w:t>
      </w:r>
    </w:p>
    <w:p w14:paraId="5DD9B82F" w14:textId="77777777" w:rsidR="00D71A6D" w:rsidRPr="00D71A6D" w:rsidRDefault="00D71A6D" w:rsidP="00D71A6D">
      <w:r w:rsidRPr="00D71A6D">
        <w:rPr>
          <w:b/>
          <w:bCs/>
        </w:rPr>
        <w:t>III. Theological Reversals and Typology</w:t>
      </w:r>
    </w:p>
    <w:p w14:paraId="047BD199" w14:textId="77777777" w:rsidR="00D71A6D" w:rsidRPr="00D71A6D" w:rsidRDefault="00D71A6D" w:rsidP="00D71A6D">
      <w:pPr>
        <w:numPr>
          <w:ilvl w:val="0"/>
          <w:numId w:val="3"/>
        </w:numPr>
      </w:pPr>
      <w:r w:rsidRPr="00D71A6D">
        <w:rPr>
          <w:b/>
          <w:bCs/>
        </w:rPr>
        <w:t>A.</w:t>
      </w:r>
      <w:r w:rsidRPr="00D71A6D">
        <w:t xml:space="preserve"> Herod acting as a pagan king (Pharaoh and Antiochus IV Epiphanes) compared to the seeking Magi.</w:t>
      </w:r>
    </w:p>
    <w:p w14:paraId="1D248AFD" w14:textId="77777777" w:rsidR="00D71A6D" w:rsidRPr="00D71A6D" w:rsidRDefault="00D71A6D" w:rsidP="00D71A6D">
      <w:pPr>
        <w:numPr>
          <w:ilvl w:val="0"/>
          <w:numId w:val="3"/>
        </w:numPr>
      </w:pPr>
      <w:r w:rsidRPr="00D71A6D">
        <w:rPr>
          <w:b/>
          <w:bCs/>
        </w:rPr>
        <w:t>B.</w:t>
      </w:r>
      <w:r w:rsidRPr="00D71A6D">
        <w:t xml:space="preserve"> Spiritual complacency of the Bible experts who knew Micah 5:2 but refused to act.</w:t>
      </w:r>
    </w:p>
    <w:p w14:paraId="1DF4CC6D" w14:textId="77777777" w:rsidR="00D71A6D" w:rsidRPr="00D71A6D" w:rsidRDefault="00D71A6D" w:rsidP="00D71A6D">
      <w:r w:rsidRPr="00D71A6D">
        <w:rPr>
          <w:b/>
          <w:bCs/>
        </w:rPr>
        <w:t>IV. Flight to Egypt and Jesus as a Refugee</w:t>
      </w:r>
    </w:p>
    <w:p w14:paraId="53533422" w14:textId="77777777" w:rsidR="00D71A6D" w:rsidRPr="00D71A6D" w:rsidRDefault="00D71A6D" w:rsidP="00D71A6D">
      <w:pPr>
        <w:numPr>
          <w:ilvl w:val="0"/>
          <w:numId w:val="4"/>
        </w:numPr>
      </w:pPr>
      <w:r w:rsidRPr="00D71A6D">
        <w:rPr>
          <w:b/>
          <w:bCs/>
        </w:rPr>
        <w:t>A.</w:t>
      </w:r>
      <w:r w:rsidRPr="00D71A6D">
        <w:t xml:space="preserve"> Egypt as a traditional sanctuary and place of Jewish refuge (the large Alexandrian community).</w:t>
      </w:r>
    </w:p>
    <w:p w14:paraId="3A03E195" w14:textId="77777777" w:rsidR="00D71A6D" w:rsidRPr="00D71A6D" w:rsidRDefault="00D71A6D" w:rsidP="00D71A6D">
      <w:pPr>
        <w:numPr>
          <w:ilvl w:val="0"/>
          <w:numId w:val="4"/>
        </w:numPr>
      </w:pPr>
      <w:r w:rsidRPr="00D71A6D">
        <w:rPr>
          <w:b/>
          <w:bCs/>
        </w:rPr>
        <w:t>B.</w:t>
      </w:r>
      <w:r w:rsidRPr="00D71A6D">
        <w:t xml:space="preserve"> Reversal of the Exodus motif: Egypt is the place of </w:t>
      </w:r>
      <w:proofErr w:type="gramStart"/>
      <w:r w:rsidRPr="00D71A6D">
        <w:t>safety,</w:t>
      </w:r>
      <w:proofErr w:type="gramEnd"/>
      <w:r w:rsidRPr="00D71A6D">
        <w:t xml:space="preserve"> Judea is the place of danger.</w:t>
      </w:r>
    </w:p>
    <w:p w14:paraId="41F1D3D1" w14:textId="77777777" w:rsidR="00D71A6D" w:rsidRPr="00D71A6D" w:rsidRDefault="00D71A6D" w:rsidP="00D71A6D">
      <w:pPr>
        <w:numPr>
          <w:ilvl w:val="0"/>
          <w:numId w:val="4"/>
        </w:numPr>
      </w:pPr>
      <w:r w:rsidRPr="00D71A6D">
        <w:rPr>
          <w:b/>
          <w:bCs/>
        </w:rPr>
        <w:t>C.</w:t>
      </w:r>
      <w:r w:rsidRPr="00D71A6D">
        <w:t xml:space="preserve"> Theological import of Jesus as a refugee identifying with Israel’s historic suffering and exile.</w:t>
      </w:r>
    </w:p>
    <w:p w14:paraId="7557C5B9" w14:textId="77777777" w:rsidR="00D71A6D" w:rsidRPr="00D71A6D" w:rsidRDefault="00D71A6D" w:rsidP="00D71A6D">
      <w:r w:rsidRPr="00D71A6D">
        <w:rPr>
          <w:b/>
          <w:bCs/>
        </w:rPr>
        <w:t>V. Hosea 11:1 and Israel’s Recapitulation</w:t>
      </w:r>
    </w:p>
    <w:p w14:paraId="43495161" w14:textId="77777777" w:rsidR="00D71A6D" w:rsidRPr="00D71A6D" w:rsidRDefault="00D71A6D" w:rsidP="00D71A6D">
      <w:pPr>
        <w:numPr>
          <w:ilvl w:val="0"/>
          <w:numId w:val="5"/>
        </w:numPr>
      </w:pPr>
      <w:r w:rsidRPr="00D71A6D">
        <w:rPr>
          <w:b/>
          <w:bCs/>
        </w:rPr>
        <w:t>A.</w:t>
      </w:r>
      <w:r w:rsidRPr="00D71A6D">
        <w:t xml:space="preserve"> "Out of Egypt I called my son": Translation directly from Hebrew and the original Hosea 11 context.</w:t>
      </w:r>
    </w:p>
    <w:p w14:paraId="6EC3C3C9" w14:textId="77777777" w:rsidR="00D71A6D" w:rsidRPr="00D71A6D" w:rsidRDefault="00D71A6D" w:rsidP="00D71A6D">
      <w:pPr>
        <w:numPr>
          <w:ilvl w:val="0"/>
          <w:numId w:val="5"/>
        </w:numPr>
      </w:pPr>
      <w:r w:rsidRPr="00D71A6D">
        <w:rPr>
          <w:b/>
          <w:bCs/>
        </w:rPr>
        <w:t>B.</w:t>
      </w:r>
      <w:r w:rsidRPr="00D71A6D">
        <w:t xml:space="preserve"> Hosea’s prediction of a new Exodus and new era of salvation inaugurated by Jesus.</w:t>
      </w:r>
    </w:p>
    <w:p w14:paraId="673AF625" w14:textId="77777777" w:rsidR="00D71A6D" w:rsidRPr="00D71A6D" w:rsidRDefault="00D71A6D" w:rsidP="00D71A6D">
      <w:pPr>
        <w:numPr>
          <w:ilvl w:val="0"/>
          <w:numId w:val="5"/>
        </w:numPr>
      </w:pPr>
      <w:r w:rsidRPr="00D71A6D">
        <w:rPr>
          <w:b/>
          <w:bCs/>
        </w:rPr>
        <w:t>C.</w:t>
      </w:r>
      <w:r w:rsidRPr="00D71A6D">
        <w:t xml:space="preserve"> Comparison of Israel's 40 years of temptation to Jesus's 40 days in the wilderness.</w:t>
      </w:r>
    </w:p>
    <w:p w14:paraId="5C01DAA8" w14:textId="77777777" w:rsidR="00D71A6D" w:rsidRPr="00D71A6D" w:rsidRDefault="00D71A6D" w:rsidP="00D71A6D">
      <w:r w:rsidRPr="00D71A6D">
        <w:rPr>
          <w:b/>
          <w:bCs/>
        </w:rPr>
        <w:t>VI. Settling in Nazareth</w:t>
      </w:r>
    </w:p>
    <w:p w14:paraId="4E2E4A7A" w14:textId="77777777" w:rsidR="00D71A6D" w:rsidRPr="00D71A6D" w:rsidRDefault="00D71A6D" w:rsidP="00D71A6D">
      <w:pPr>
        <w:numPr>
          <w:ilvl w:val="0"/>
          <w:numId w:val="6"/>
        </w:numPr>
      </w:pPr>
      <w:r w:rsidRPr="00D71A6D">
        <w:rPr>
          <w:b/>
          <w:bCs/>
        </w:rPr>
        <w:t>A.</w:t>
      </w:r>
      <w:r w:rsidRPr="00D71A6D">
        <w:t xml:space="preserve"> Lamentation over Bethlehem's children (Jeremiah 31:15) and Rachel’s symbolic weeping.</w:t>
      </w:r>
    </w:p>
    <w:p w14:paraId="60EC164A" w14:textId="77777777" w:rsidR="00D71A6D" w:rsidRPr="00D71A6D" w:rsidRDefault="00D71A6D" w:rsidP="00D71A6D">
      <w:pPr>
        <w:numPr>
          <w:ilvl w:val="0"/>
          <w:numId w:val="6"/>
        </w:numPr>
      </w:pPr>
      <w:r w:rsidRPr="00D71A6D">
        <w:rPr>
          <w:b/>
          <w:bCs/>
        </w:rPr>
        <w:t>B.</w:t>
      </w:r>
      <w:r w:rsidRPr="00D71A6D">
        <w:t xml:space="preserve"> Nazareth: Small, scrupulously orthodox community (~500 residents).</w:t>
      </w:r>
    </w:p>
    <w:p w14:paraId="5C200B45" w14:textId="77777777" w:rsidR="00D71A6D" w:rsidRPr="00D71A6D" w:rsidRDefault="00D71A6D" w:rsidP="00D71A6D">
      <w:pPr>
        <w:numPr>
          <w:ilvl w:val="0"/>
          <w:numId w:val="6"/>
        </w:numPr>
      </w:pPr>
      <w:r w:rsidRPr="00D71A6D">
        <w:rPr>
          <w:b/>
          <w:bCs/>
        </w:rPr>
        <w:t>C.</w:t>
      </w:r>
      <w:r w:rsidRPr="00D71A6D">
        <w:t xml:space="preserve"> Proximity to </w:t>
      </w:r>
      <w:proofErr w:type="spellStart"/>
      <w:r w:rsidRPr="00D71A6D">
        <w:t>Sepphoris</w:t>
      </w:r>
      <w:proofErr w:type="spellEnd"/>
      <w:r w:rsidRPr="00D71A6D">
        <w:t xml:space="preserve"> and carpentry as a critical occupation for Jesus and Joseph.</w:t>
      </w:r>
    </w:p>
    <w:p w14:paraId="545D2F9B" w14:textId="77777777" w:rsidR="00D71A6D" w:rsidRPr="00D71A6D" w:rsidRDefault="00D71A6D" w:rsidP="00D71A6D">
      <w:pPr>
        <w:numPr>
          <w:ilvl w:val="0"/>
          <w:numId w:val="6"/>
        </w:numPr>
      </w:pPr>
      <w:r w:rsidRPr="00D71A6D">
        <w:rPr>
          <w:b/>
          <w:bCs/>
        </w:rPr>
        <w:t>D.</w:t>
      </w:r>
      <w:r w:rsidRPr="00D71A6D">
        <w:t xml:space="preserve"> Sophisticated wordplays: "Nazarene" as a Hebrew wordplay on </w:t>
      </w:r>
      <w:proofErr w:type="spellStart"/>
      <w:r w:rsidRPr="00D71A6D">
        <w:rPr>
          <w:i/>
          <w:iCs/>
        </w:rPr>
        <w:t>netzer</w:t>
      </w:r>
      <w:proofErr w:type="spellEnd"/>
      <w:r w:rsidRPr="00D71A6D">
        <w:t xml:space="preserve"> (branch) from Isaiah 11:1.</w:t>
      </w:r>
    </w:p>
    <w:p w14:paraId="15F82979" w14:textId="77777777" w:rsidR="00D71A6D" w:rsidRPr="00D71A6D" w:rsidRDefault="00D71A6D" w:rsidP="00D71A6D">
      <w:r w:rsidRPr="00D71A6D">
        <w:rPr>
          <w:b/>
          <w:bCs/>
        </w:rPr>
        <w:t>VII. John the Baptist’s Lifestyle and Wilderness Prophet Identity</w:t>
      </w:r>
    </w:p>
    <w:p w14:paraId="6C5BCA77" w14:textId="77777777" w:rsidR="00D71A6D" w:rsidRPr="00D71A6D" w:rsidRDefault="00D71A6D" w:rsidP="00D71A6D">
      <w:pPr>
        <w:numPr>
          <w:ilvl w:val="0"/>
          <w:numId w:val="7"/>
        </w:numPr>
      </w:pPr>
      <w:r w:rsidRPr="00D71A6D">
        <w:rPr>
          <w:b/>
          <w:bCs/>
        </w:rPr>
        <w:lastRenderedPageBreak/>
        <w:t>A.</w:t>
      </w:r>
      <w:r w:rsidRPr="00D71A6D">
        <w:t xml:space="preserve"> John the Baptist's depiction in the Gospels vs. Josephus's Hellenized moralizing portrait.</w:t>
      </w:r>
    </w:p>
    <w:p w14:paraId="18732A53" w14:textId="77777777" w:rsidR="00D71A6D" w:rsidRPr="00D71A6D" w:rsidRDefault="00D71A6D" w:rsidP="00D71A6D">
      <w:pPr>
        <w:numPr>
          <w:ilvl w:val="0"/>
          <w:numId w:val="7"/>
        </w:numPr>
      </w:pPr>
      <w:r w:rsidRPr="00D71A6D">
        <w:rPr>
          <w:b/>
          <w:bCs/>
        </w:rPr>
        <w:t>B.</w:t>
      </w:r>
      <w:r w:rsidRPr="00D71A6D">
        <w:t xml:space="preserve"> John’s wilderness location as a place of refuge and spiritual renewal.</w:t>
      </w:r>
    </w:p>
    <w:p w14:paraId="152B65A2" w14:textId="77777777" w:rsidR="00D71A6D" w:rsidRPr="00D71A6D" w:rsidRDefault="00D71A6D" w:rsidP="00D71A6D">
      <w:pPr>
        <w:numPr>
          <w:ilvl w:val="0"/>
          <w:numId w:val="7"/>
        </w:numPr>
      </w:pPr>
      <w:r w:rsidRPr="00D71A6D">
        <w:rPr>
          <w:b/>
          <w:bCs/>
        </w:rPr>
        <w:t>C.</w:t>
      </w:r>
      <w:r w:rsidRPr="00D71A6D">
        <w:t xml:space="preserve"> Wardrobe and diet (locusts and wild honey) evoking Elijah (2 Kings 1:8).</w:t>
      </w:r>
    </w:p>
    <w:p w14:paraId="3CE6A329" w14:textId="77777777" w:rsidR="00D71A6D" w:rsidRPr="00D71A6D" w:rsidRDefault="00D71A6D" w:rsidP="00D71A6D">
      <w:r w:rsidRPr="00D71A6D">
        <w:rPr>
          <w:b/>
          <w:bCs/>
        </w:rPr>
        <w:t>VIII. John’s Preaching of Repentance and Baptism</w:t>
      </w:r>
    </w:p>
    <w:p w14:paraId="770E3548" w14:textId="77777777" w:rsidR="00D71A6D" w:rsidRPr="00D71A6D" w:rsidRDefault="00D71A6D" w:rsidP="00D71A6D">
      <w:pPr>
        <w:numPr>
          <w:ilvl w:val="0"/>
          <w:numId w:val="8"/>
        </w:numPr>
      </w:pPr>
      <w:r w:rsidRPr="00D71A6D">
        <w:rPr>
          <w:b/>
          <w:bCs/>
        </w:rPr>
        <w:t>A.</w:t>
      </w:r>
      <w:r w:rsidRPr="00D71A6D">
        <w:t xml:space="preserve"> </w:t>
      </w:r>
      <w:proofErr w:type="gramStart"/>
      <w:r w:rsidRPr="00D71A6D">
        <w:t>Preaching of</w:t>
      </w:r>
      <w:proofErr w:type="gramEnd"/>
      <w:r w:rsidRPr="00D71A6D">
        <w:t xml:space="preserve"> true repentance (</w:t>
      </w:r>
      <w:proofErr w:type="spellStart"/>
      <w:r w:rsidRPr="00D71A6D">
        <w:rPr>
          <w:i/>
          <w:iCs/>
        </w:rPr>
        <w:t>metanoeo</w:t>
      </w:r>
      <w:proofErr w:type="spellEnd"/>
      <w:r w:rsidRPr="00D71A6D">
        <w:t>) as a full-life transformation, not just a mental change.</w:t>
      </w:r>
    </w:p>
    <w:p w14:paraId="771EFFBE" w14:textId="77777777" w:rsidR="00D71A6D" w:rsidRPr="00D71A6D" w:rsidRDefault="00D71A6D" w:rsidP="00D71A6D">
      <w:pPr>
        <w:numPr>
          <w:ilvl w:val="0"/>
          <w:numId w:val="8"/>
        </w:numPr>
      </w:pPr>
      <w:r w:rsidRPr="00D71A6D">
        <w:rPr>
          <w:b/>
          <w:bCs/>
        </w:rPr>
        <w:t>B.</w:t>
      </w:r>
      <w:r w:rsidRPr="00D71A6D">
        <w:t xml:space="preserve"> Ritual immersion context and proselyte baptism (cleansing Gentiles from impurity).</w:t>
      </w:r>
    </w:p>
    <w:p w14:paraId="7B460E23" w14:textId="77777777" w:rsidR="00D71A6D" w:rsidRPr="00D71A6D" w:rsidRDefault="00D71A6D" w:rsidP="00D71A6D">
      <w:pPr>
        <w:numPr>
          <w:ilvl w:val="0"/>
          <w:numId w:val="8"/>
        </w:numPr>
      </w:pPr>
      <w:r w:rsidRPr="00D71A6D">
        <w:rPr>
          <w:b/>
          <w:bCs/>
        </w:rPr>
        <w:t>C.</w:t>
      </w:r>
      <w:r w:rsidRPr="00D71A6D">
        <w:t xml:space="preserve"> Severe warning to Pharisees and Sadducees against relying on ancestral lineage (Abraham's children).</w:t>
      </w:r>
    </w:p>
    <w:p w14:paraId="49994721" w14:textId="77777777" w:rsidR="00D71A6D" w:rsidRPr="00D71A6D" w:rsidRDefault="00D71A6D" w:rsidP="00D71A6D">
      <w:r w:rsidRPr="00D71A6D">
        <w:rPr>
          <w:b/>
          <w:bCs/>
        </w:rPr>
        <w:t>IX. The Coming Judge, Spirit, and Fire</w:t>
      </w:r>
    </w:p>
    <w:p w14:paraId="184AA4EB" w14:textId="77777777" w:rsidR="00D71A6D" w:rsidRPr="00D71A6D" w:rsidRDefault="00D71A6D" w:rsidP="00D71A6D">
      <w:pPr>
        <w:numPr>
          <w:ilvl w:val="0"/>
          <w:numId w:val="9"/>
        </w:numPr>
      </w:pPr>
      <w:r w:rsidRPr="00D71A6D">
        <w:rPr>
          <w:b/>
          <w:bCs/>
        </w:rPr>
        <w:t>A.</w:t>
      </w:r>
      <w:r w:rsidRPr="00D71A6D">
        <w:t xml:space="preserve"> Holy Spirit and Fire: Fire in Matthew 3:10 and 12 clearly representing judgment, not just purification.</w:t>
      </w:r>
    </w:p>
    <w:p w14:paraId="02A57C61" w14:textId="77777777" w:rsidR="00D71A6D" w:rsidRPr="00D71A6D" w:rsidRDefault="00D71A6D" w:rsidP="00D71A6D">
      <w:pPr>
        <w:numPr>
          <w:ilvl w:val="0"/>
          <w:numId w:val="9"/>
        </w:numPr>
      </w:pPr>
      <w:r w:rsidRPr="00D71A6D">
        <w:rPr>
          <w:b/>
          <w:bCs/>
        </w:rPr>
        <w:t>B.</w:t>
      </w:r>
      <w:r w:rsidRPr="00D71A6D">
        <w:t xml:space="preserve"> The threshing floor metaphor: Gathering the wheat vs. burning the chaff with unquenchable fire (Gehenna).</w:t>
      </w:r>
    </w:p>
    <w:p w14:paraId="21A140C6" w14:textId="77777777" w:rsidR="00D71A6D" w:rsidRPr="00D71A6D" w:rsidRDefault="00D71A6D" w:rsidP="00D71A6D">
      <w:pPr>
        <w:numPr>
          <w:ilvl w:val="0"/>
          <w:numId w:val="9"/>
        </w:numPr>
      </w:pPr>
      <w:r w:rsidRPr="00D71A6D">
        <w:rPr>
          <w:b/>
          <w:bCs/>
        </w:rPr>
        <w:t>C.</w:t>
      </w:r>
      <w:r w:rsidRPr="00D71A6D">
        <w:t xml:space="preserve"> John's self-deprecation: Unworthy to </w:t>
      </w:r>
      <w:proofErr w:type="gramStart"/>
      <w:r w:rsidRPr="00D71A6D">
        <w:t>loose</w:t>
      </w:r>
      <w:proofErr w:type="gramEnd"/>
      <w:r w:rsidRPr="00D71A6D">
        <w:t xml:space="preserve"> sandals (a task below a Hebrew disciple).</w:t>
      </w:r>
    </w:p>
    <w:p w14:paraId="423EB3DD" w14:textId="77777777" w:rsidR="00D71A6D" w:rsidRPr="00D71A6D" w:rsidRDefault="00D71A6D" w:rsidP="00D71A6D">
      <w:pPr>
        <w:numPr>
          <w:ilvl w:val="0"/>
          <w:numId w:val="9"/>
        </w:numPr>
      </w:pPr>
      <w:r w:rsidRPr="00D71A6D">
        <w:rPr>
          <w:b/>
          <w:bCs/>
        </w:rPr>
        <w:t>D.</w:t>
      </w:r>
      <w:r w:rsidRPr="00D71A6D">
        <w:t xml:space="preserve"> Identifying the Coming One as Yahweh himself, the only one authorized to pour out God's Spirit.</w:t>
      </w:r>
    </w:p>
    <w:p w14:paraId="0B54A559" w14:textId="77777777" w:rsidR="00B2341C" w:rsidRDefault="00B2341C"/>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90848" w14:textId="77777777" w:rsidR="00FD73E2" w:rsidRDefault="00FD73E2" w:rsidP="003E61AE">
      <w:pPr>
        <w:spacing w:after="0" w:line="240" w:lineRule="auto"/>
      </w:pPr>
      <w:r>
        <w:separator/>
      </w:r>
    </w:p>
  </w:endnote>
  <w:endnote w:type="continuationSeparator" w:id="0">
    <w:p w14:paraId="6537506A" w14:textId="77777777" w:rsidR="00FD73E2" w:rsidRDefault="00FD73E2" w:rsidP="003E6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C11FD" w14:textId="77777777" w:rsidR="00FD73E2" w:rsidRDefault="00FD73E2" w:rsidP="003E61AE">
      <w:pPr>
        <w:spacing w:after="0" w:line="240" w:lineRule="auto"/>
      </w:pPr>
      <w:r>
        <w:separator/>
      </w:r>
    </w:p>
  </w:footnote>
  <w:footnote w:type="continuationSeparator" w:id="0">
    <w:p w14:paraId="267DA97F" w14:textId="77777777" w:rsidR="00FD73E2" w:rsidRDefault="00FD73E2" w:rsidP="003E61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4771987"/>
      <w:docPartObj>
        <w:docPartGallery w:val="Page Numbers (Top of Page)"/>
        <w:docPartUnique/>
      </w:docPartObj>
    </w:sdtPr>
    <w:sdtEndPr>
      <w:rPr>
        <w:noProof/>
      </w:rPr>
    </w:sdtEndPr>
    <w:sdtContent>
      <w:p w14:paraId="1F5B8A02" w14:textId="59D68829" w:rsidR="003E61AE" w:rsidRDefault="003E61A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ACBECA5" w14:textId="77777777" w:rsidR="003E61AE" w:rsidRDefault="003E61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E0272"/>
    <w:multiLevelType w:val="multilevel"/>
    <w:tmpl w:val="11680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4A6B12"/>
    <w:multiLevelType w:val="multilevel"/>
    <w:tmpl w:val="C0B46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23616A"/>
    <w:multiLevelType w:val="multilevel"/>
    <w:tmpl w:val="B270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FD5D9B"/>
    <w:multiLevelType w:val="multilevel"/>
    <w:tmpl w:val="90C42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BF3691"/>
    <w:multiLevelType w:val="multilevel"/>
    <w:tmpl w:val="093A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DE0E66"/>
    <w:multiLevelType w:val="multilevel"/>
    <w:tmpl w:val="16A07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2D2D49"/>
    <w:multiLevelType w:val="multilevel"/>
    <w:tmpl w:val="15ACA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5A1991"/>
    <w:multiLevelType w:val="multilevel"/>
    <w:tmpl w:val="0F1E4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BC7E54"/>
    <w:multiLevelType w:val="multilevel"/>
    <w:tmpl w:val="6CDA7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1374354">
    <w:abstractNumId w:val="1"/>
  </w:num>
  <w:num w:numId="2" w16cid:durableId="73478018">
    <w:abstractNumId w:val="4"/>
  </w:num>
  <w:num w:numId="3" w16cid:durableId="804665837">
    <w:abstractNumId w:val="7"/>
  </w:num>
  <w:num w:numId="4" w16cid:durableId="1031302963">
    <w:abstractNumId w:val="0"/>
  </w:num>
  <w:num w:numId="5" w16cid:durableId="1956865441">
    <w:abstractNumId w:val="6"/>
  </w:num>
  <w:num w:numId="6" w16cid:durableId="730618641">
    <w:abstractNumId w:val="3"/>
  </w:num>
  <w:num w:numId="7" w16cid:durableId="2029091498">
    <w:abstractNumId w:val="8"/>
  </w:num>
  <w:num w:numId="8" w16cid:durableId="1700935600">
    <w:abstractNumId w:val="2"/>
  </w:num>
  <w:num w:numId="9" w16cid:durableId="2605736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A6D"/>
    <w:rsid w:val="001D057A"/>
    <w:rsid w:val="003E61AE"/>
    <w:rsid w:val="005175BD"/>
    <w:rsid w:val="007B6F1E"/>
    <w:rsid w:val="00B2341C"/>
    <w:rsid w:val="00BD7613"/>
    <w:rsid w:val="00D71A6D"/>
    <w:rsid w:val="00E627C4"/>
    <w:rsid w:val="00FD73E2"/>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B4BE0"/>
  <w15:chartTrackingRefBased/>
  <w15:docId w15:val="{6542F967-9842-4D9E-89C4-88C1C00EB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D71A6D"/>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D71A6D"/>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D71A6D"/>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D71A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1A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1A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1A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1A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1A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1A6D"/>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D71A6D"/>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D71A6D"/>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D71A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1A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1A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1A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1A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1A6D"/>
    <w:rPr>
      <w:rFonts w:eastAsiaTheme="majorEastAsia" w:cstheme="majorBidi"/>
      <w:color w:val="272727" w:themeColor="text1" w:themeTint="D8"/>
    </w:rPr>
  </w:style>
  <w:style w:type="paragraph" w:styleId="Title">
    <w:name w:val="Title"/>
    <w:basedOn w:val="Normal"/>
    <w:next w:val="Normal"/>
    <w:link w:val="TitleChar"/>
    <w:uiPriority w:val="10"/>
    <w:qFormat/>
    <w:rsid w:val="00D71A6D"/>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D71A6D"/>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D71A6D"/>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D71A6D"/>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D71A6D"/>
    <w:pPr>
      <w:spacing w:before="160"/>
      <w:jc w:val="center"/>
    </w:pPr>
    <w:rPr>
      <w:i/>
      <w:iCs/>
      <w:color w:val="404040" w:themeColor="text1" w:themeTint="BF"/>
    </w:rPr>
  </w:style>
  <w:style w:type="character" w:customStyle="1" w:styleId="QuoteChar">
    <w:name w:val="Quote Char"/>
    <w:basedOn w:val="DefaultParagraphFont"/>
    <w:link w:val="Quote"/>
    <w:uiPriority w:val="29"/>
    <w:rsid w:val="00D71A6D"/>
    <w:rPr>
      <w:rFonts w:cs="Mangal"/>
      <w:i/>
      <w:iCs/>
      <w:color w:val="404040" w:themeColor="text1" w:themeTint="BF"/>
    </w:rPr>
  </w:style>
  <w:style w:type="paragraph" w:styleId="ListParagraph">
    <w:name w:val="List Paragraph"/>
    <w:basedOn w:val="Normal"/>
    <w:uiPriority w:val="34"/>
    <w:qFormat/>
    <w:rsid w:val="00D71A6D"/>
    <w:pPr>
      <w:ind w:left="720"/>
      <w:contextualSpacing/>
    </w:pPr>
  </w:style>
  <w:style w:type="character" w:styleId="IntenseEmphasis">
    <w:name w:val="Intense Emphasis"/>
    <w:basedOn w:val="DefaultParagraphFont"/>
    <w:uiPriority w:val="21"/>
    <w:qFormat/>
    <w:rsid w:val="00D71A6D"/>
    <w:rPr>
      <w:i/>
      <w:iCs/>
      <w:color w:val="0F4761" w:themeColor="accent1" w:themeShade="BF"/>
    </w:rPr>
  </w:style>
  <w:style w:type="paragraph" w:styleId="IntenseQuote">
    <w:name w:val="Intense Quote"/>
    <w:basedOn w:val="Normal"/>
    <w:next w:val="Normal"/>
    <w:link w:val="IntenseQuoteChar"/>
    <w:uiPriority w:val="30"/>
    <w:qFormat/>
    <w:rsid w:val="00D71A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1A6D"/>
    <w:rPr>
      <w:rFonts w:cs="Mangal"/>
      <w:i/>
      <w:iCs/>
      <w:color w:val="0F4761" w:themeColor="accent1" w:themeShade="BF"/>
    </w:rPr>
  </w:style>
  <w:style w:type="character" w:styleId="IntenseReference">
    <w:name w:val="Intense Reference"/>
    <w:basedOn w:val="DefaultParagraphFont"/>
    <w:uiPriority w:val="32"/>
    <w:qFormat/>
    <w:rsid w:val="00D71A6D"/>
    <w:rPr>
      <w:b/>
      <w:bCs/>
      <w:smallCaps/>
      <w:color w:val="0F4761" w:themeColor="accent1" w:themeShade="BF"/>
      <w:spacing w:val="5"/>
    </w:rPr>
  </w:style>
  <w:style w:type="paragraph" w:styleId="Header">
    <w:name w:val="header"/>
    <w:basedOn w:val="Normal"/>
    <w:link w:val="HeaderChar"/>
    <w:uiPriority w:val="99"/>
    <w:unhideWhenUsed/>
    <w:rsid w:val="003E61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61AE"/>
    <w:rPr>
      <w:rFonts w:cs="Mangal"/>
    </w:rPr>
  </w:style>
  <w:style w:type="paragraph" w:styleId="Footer">
    <w:name w:val="footer"/>
    <w:basedOn w:val="Normal"/>
    <w:link w:val="FooterChar"/>
    <w:uiPriority w:val="99"/>
    <w:unhideWhenUsed/>
    <w:rsid w:val="003E61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61AE"/>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604</Words>
  <Characters>3445</Characters>
  <Application>Microsoft Office Word</Application>
  <DocSecurity>0</DocSecurity>
  <Lines>28</Lines>
  <Paragraphs>8</Paragraphs>
  <ScaleCrop>false</ScaleCrop>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2</cp:revision>
  <dcterms:created xsi:type="dcterms:W3CDTF">2026-08-22T16:22:00Z</dcterms:created>
  <dcterms:modified xsi:type="dcterms:W3CDTF">2026-08-22T18:17:00Z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d342cb78-3d6e-4b64-a77d-61d5f268b0ec</vt:lpwstr>
  </property>
</Properties>
</file>