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13 6 Min Video Overview</w:t>
      </w:r>
    </w:p>
    <w:p>
      <w:r>
        <w:rPr>
          <w:sz w:val="24"/>
          <w:szCs w:val="24"/>
          <w:rFonts w:ascii="Calibri" w:cs="Calibri" w:eastAsia="Calibri" w:hAnsi="Calibri"/>
        </w:rPr>
        <w:t xml:space="preserve">Imagine offering someone a vital financial lifeline when they are at their absolute lowest point, and instead of a simple expression of gratitude, they reply with a hesitant, heavily qualified defense. That is precisely what happens at the end of the Apostle Paul's letter to the Philippians. Paul is imprisoned, completely cut off from standard income, and has just received a much-needed financial gift from the church in Philippi.</w:t>
      </w:r>
    </w:p>
    <w:p>
      <w:r>
        <w:rPr>
          <w:sz w:val="24"/>
          <w:szCs w:val="24"/>
          <w:rFonts w:ascii="Calibri" w:cs="Calibri" w:eastAsia="Calibri" w:hAnsi="Calibri"/>
        </w:rPr>
      </w:r>
    </w:p>
    <w:p>
      <w:r>
        <w:rPr>
          <w:sz w:val="24"/>
          <w:szCs w:val="24"/>
          <w:rFonts w:ascii="Calibri" w:cs="Calibri" w:eastAsia="Calibri" w:hAnsi="Calibri"/>
        </w:rPr>
        <w:t xml:space="preserve">The standard cultural expectation for receiving this kind of support is straightforward. You say thank you, and you express deep gratitude to the people who kept you alive. Yet in Philippians 4, verses 10-20, Paul does something unusual.</w:t>
      </w:r>
    </w:p>
    <w:p>
      <w:r>
        <w:rPr>
          <w:sz w:val="24"/>
          <w:szCs w:val="24"/>
          <w:rFonts w:ascii="Calibri" w:cs="Calibri" w:eastAsia="Calibri" w:hAnsi="Calibri"/>
        </w:rPr>
      </w:r>
    </w:p>
    <w:p>
      <w:r>
        <w:rPr>
          <w:sz w:val="24"/>
          <w:szCs w:val="24"/>
          <w:rFonts w:ascii="Calibri" w:cs="Calibri" w:eastAsia="Calibri" w:hAnsi="Calibri"/>
        </w:rPr>
        <w:t xml:space="preserve">His response is so looping and highly qualified that scholars frequently refer to this passage as the thankless thank you. This block of text reveals a repetitive rhetorical structure. First, an acknowledgement.</w:t>
      </w:r>
    </w:p>
    <w:p>
      <w:r>
        <w:rPr>
          <w:sz w:val="24"/>
          <w:szCs w:val="24"/>
          <w:rFonts w:ascii="Calibri" w:cs="Calibri" w:eastAsia="Calibri" w:hAnsi="Calibri"/>
        </w:rPr>
      </w:r>
    </w:p>
    <w:p>
      <w:r>
        <w:rPr>
          <w:sz w:val="24"/>
          <w:szCs w:val="24"/>
          <w:rFonts w:ascii="Calibri" w:cs="Calibri" w:eastAsia="Calibri" w:hAnsi="Calibri"/>
        </w:rPr>
        <w:t xml:space="preserve">Immediately, he pivots to an explanation. Then comes the qualifier. He doesn't do this just once.</w:t>
      </w:r>
    </w:p>
    <w:p>
      <w:r>
        <w:rPr>
          <w:sz w:val="24"/>
          <w:szCs w:val="24"/>
          <w:rFonts w:ascii="Calibri" w:cs="Calibri" w:eastAsia="Calibri" w:hAnsi="Calibri"/>
        </w:rPr>
      </w:r>
    </w:p>
    <w:p>
      <w:r>
        <w:rPr>
          <w:sz w:val="24"/>
          <w:szCs w:val="24"/>
          <w:rFonts w:ascii="Calibri" w:cs="Calibri" w:eastAsia="Calibri" w:hAnsi="Calibri"/>
        </w:rPr>
        <w:t xml:space="preserve">Paul repeats this exact loop. Acknowledgement, explanation, and a qualifier three distinct times within just 10 verses. To a modern reader, this relentless repetition sounds awkward.</w:t>
      </w:r>
    </w:p>
    <w:p>
      <w:r>
        <w:rPr>
          <w:sz w:val="24"/>
          <w:szCs w:val="24"/>
          <w:rFonts w:ascii="Calibri" w:cs="Calibri" w:eastAsia="Calibri" w:hAnsi="Calibri"/>
        </w:rPr>
      </w:r>
    </w:p>
    <w:p>
      <w:r>
        <w:rPr>
          <w:sz w:val="24"/>
          <w:szCs w:val="24"/>
          <w:rFonts w:ascii="Calibri" w:cs="Calibri" w:eastAsia="Calibri" w:hAnsi="Calibri"/>
        </w:rPr>
        <w:t xml:space="preserve">It reads as if Paul is too proud to admit he needed their help, making for a strangely defensive thank you letter. But this structural loop is a precise socio-rhetorical maneuver. Paul is using these qualifications to navigate a dangerous cultural trap inherent to his world.</w:t>
      </w:r>
    </w:p>
    <w:p>
      <w:r>
        <w:rPr>
          <w:sz w:val="24"/>
          <w:szCs w:val="24"/>
          <w:rFonts w:ascii="Calibri" w:cs="Calibri" w:eastAsia="Calibri" w:hAnsi="Calibri"/>
        </w:rPr>
      </w:r>
    </w:p>
    <w:p>
      <w:r>
        <w:rPr>
          <w:sz w:val="24"/>
          <w:szCs w:val="24"/>
          <w:rFonts w:ascii="Calibri" w:cs="Calibri" w:eastAsia="Calibri" w:hAnsi="Calibri"/>
        </w:rPr>
        <w:t xml:space="preserve">To understand Paul's hesitance, we have to look at the socioeconomic realities of the first century Greco-Roman world. This silver Roman coin represents the physical currency of an empire structured around strict social hierarchies. Financial transactions and social interactions in the society were governed by a system known as the patron-client relationship.</w:t>
      </w:r>
    </w:p>
    <w:p>
      <w:r>
        <w:rPr>
          <w:sz w:val="24"/>
          <w:szCs w:val="24"/>
          <w:rFonts w:ascii="Calibri" w:cs="Calibri" w:eastAsia="Calibri" w:hAnsi="Calibri"/>
        </w:rPr>
      </w:r>
    </w:p>
    <w:p>
      <w:r>
        <w:rPr>
          <w:sz w:val="24"/>
          <w:szCs w:val="24"/>
          <w:rFonts w:ascii="Calibri" w:cs="Calibri" w:eastAsia="Calibri" w:hAnsi="Calibri"/>
        </w:rPr>
        <w:t xml:space="preserve">This flowchart visualizes that power dynamic, placing a dominant, wealthy patron at the top and dependent clients below. In this system, resources flow downward. The patron provides money, resources, and protection to the people beneath them.</w:t>
      </w:r>
    </w:p>
    <w:p>
      <w:r>
        <w:rPr>
          <w:sz w:val="24"/>
          <w:szCs w:val="24"/>
          <w:rFonts w:ascii="Calibri" w:cs="Calibri" w:eastAsia="Calibri" w:hAnsi="Calibri"/>
        </w:rPr>
      </w:r>
    </w:p>
    <w:p>
      <w:r>
        <w:rPr>
          <w:sz w:val="24"/>
          <w:szCs w:val="24"/>
          <w:rFonts w:ascii="Calibri" w:cs="Calibri" w:eastAsia="Calibri" w:hAnsi="Calibri"/>
        </w:rPr>
        <w:t xml:space="preserve">But the upward flow is heavy and binding. Clients are permanently indebted, owing the patron public honor and absolute obedience. The cost of this arrangement is a total loss of autonomy.</w:t>
      </w:r>
    </w:p>
    <w:p>
      <w:r>
        <w:rPr>
          <w:sz w:val="24"/>
          <w:szCs w:val="24"/>
          <w:rFonts w:ascii="Calibri" w:cs="Calibri" w:eastAsia="Calibri" w:hAnsi="Calibri"/>
        </w:rPr>
      </w:r>
    </w:p>
    <w:p>
      <w:r>
        <w:rPr>
          <w:sz w:val="24"/>
          <w:szCs w:val="24"/>
          <w:rFonts w:ascii="Calibri" w:cs="Calibri" w:eastAsia="Calibri" w:hAnsi="Calibri"/>
        </w:rPr>
        <w:t xml:space="preserve">When a patron gives you money, they inherently set the terms of the relationship. This was a major problem for traveling teachers in the ancient world. If they accepted funds, they were often viewed as compromised grifters beholden to their wealthy backers.</w:t>
      </w:r>
    </w:p>
    <w:p>
      <w:r>
        <w:rPr>
          <w:sz w:val="24"/>
          <w:szCs w:val="24"/>
          <w:rFonts w:ascii="Calibri" w:cs="Calibri" w:eastAsia="Calibri" w:hAnsi="Calibri"/>
        </w:rPr>
      </w:r>
    </w:p>
    <w:p>
      <w:r>
        <w:rPr>
          <w:sz w:val="24"/>
          <w:szCs w:val="24"/>
          <w:rFonts w:ascii="Calibri" w:cs="Calibri" w:eastAsia="Calibri" w:hAnsi="Calibri"/>
        </w:rPr>
        <w:t xml:space="preserve">If Paul simply accepts the Philippians' money without qualification, he is socially branded as their subordinate client. He would be under obligation to do exactly what they want. That is why Paul relies on the acknowledgment, explanation, qualifier loop.</w:t>
      </w:r>
    </w:p>
    <w:p>
      <w:r>
        <w:rPr>
          <w:sz w:val="24"/>
          <w:szCs w:val="24"/>
          <w:rFonts w:ascii="Calibri" w:cs="Calibri" w:eastAsia="Calibri" w:hAnsi="Calibri"/>
        </w:rPr>
      </w:r>
    </w:p>
    <w:p>
      <w:r>
        <w:rPr>
          <w:sz w:val="24"/>
          <w:szCs w:val="24"/>
          <w:rFonts w:ascii="Calibri" w:cs="Calibri" w:eastAsia="Calibri" w:hAnsi="Calibri"/>
        </w:rPr>
        <w:t xml:space="preserve">He is using this language to reject the client label and protect the independence of his apostolic mission. In verses 17 and 18, Paul replaces this cultural system with a new theological model that changes the direction of the transaction. When describing the cash gift, he suddenly shifts to Old Testament sacrificial language, calling the gift a fragrant offering and a sacrifice acceptable and pleasing to God.</w:t>
      </w:r>
    </w:p>
    <w:p>
      <w:r>
        <w:rPr>
          <w:sz w:val="24"/>
          <w:szCs w:val="24"/>
          <w:rFonts w:ascii="Calibri" w:cs="Calibri" w:eastAsia="Calibri" w:hAnsi="Calibri"/>
        </w:rPr>
      </w:r>
    </w:p>
    <w:p>
      <w:r>
        <w:rPr>
          <w:sz w:val="24"/>
          <w:szCs w:val="24"/>
          <w:rFonts w:ascii="Calibri" w:cs="Calibri" w:eastAsia="Calibri" w:hAnsi="Calibri"/>
        </w:rPr>
        <w:t xml:space="preserve">Returning to our patron-client flowchart, we can see how this language remaps the economic relationship. First, Paul severs the horizontal connection. He refuses a direct secular transaction with the church.</w:t>
      </w:r>
    </w:p>
    <w:p>
      <w:r>
        <w:rPr>
          <w:sz w:val="24"/>
          <w:szCs w:val="24"/>
          <w:rFonts w:ascii="Calibri" w:cs="Calibri" w:eastAsia="Calibri" w:hAnsi="Calibri"/>
        </w:rPr>
      </w:r>
    </w:p>
    <w:p>
      <w:r>
        <w:rPr>
          <w:sz w:val="24"/>
          <w:szCs w:val="24"/>
          <w:rFonts w:ascii="Calibri" w:cs="Calibri" w:eastAsia="Calibri" w:hAnsi="Calibri"/>
        </w:rPr>
        <w:t xml:space="preserve">Instead, he places God as the supreme patron. The Philippians' financial gift flows upward to God as an act of worship. God then directs those resources downward to provide for Paul.</w:t>
      </w:r>
    </w:p>
    <w:p>
      <w:r>
        <w:rPr>
          <w:sz w:val="24"/>
          <w:szCs w:val="24"/>
          <w:rFonts w:ascii="Calibri" w:cs="Calibri" w:eastAsia="Calibri" w:hAnsi="Calibri"/>
        </w:rPr>
      </w:r>
    </w:p>
    <w:p>
      <w:r>
        <w:rPr>
          <w:sz w:val="24"/>
          <w:szCs w:val="24"/>
          <w:rFonts w:ascii="Calibri" w:cs="Calibri" w:eastAsia="Calibri" w:hAnsi="Calibri"/>
        </w:rPr>
        <w:t xml:space="preserve">This makes both the apostle and the church equal co-clients, both dependent on divine patronage. Paul then takes the secular philosophical ideal of self-sufficiency and transforms it into God-sufficiency. He even co-ops the language of surrounding culture to make the point.</w:t>
      </w:r>
    </w:p>
    <w:p>
      <w:r>
        <w:rPr>
          <w:sz w:val="24"/>
          <w:szCs w:val="24"/>
          <w:rFonts w:ascii="Calibri" w:cs="Calibri" w:eastAsia="Calibri" w:hAnsi="Calibri"/>
        </w:rPr>
      </w:r>
    </w:p>
    <w:p>
      <w:r>
        <w:rPr>
          <w:sz w:val="24"/>
          <w:szCs w:val="24"/>
          <w:rFonts w:ascii="Calibri" w:cs="Calibri" w:eastAsia="Calibri" w:hAnsi="Calibri"/>
        </w:rPr>
        <w:t xml:space="preserve">In verse 12, when he says he has learned the secret of facing plenty and hunger, he borrows a term directly from the initiation rites of ancient mystery religions. Looking at this ancient Greek papyrus manuscript, we can see how Paul articulates this initiation into God-sufficiency. This syntax tree of Philippians 4.13 breaks down one of the most widely quoted and most frequently misinterpreted verses in the letter.</w:t>
      </w:r>
    </w:p>
    <w:p>
      <w:r>
        <w:rPr>
          <w:sz w:val="24"/>
          <w:szCs w:val="24"/>
          <w:rFonts w:ascii="Calibri" w:cs="Calibri" w:eastAsia="Calibri" w:hAnsi="Calibri"/>
        </w:rPr>
      </w:r>
    </w:p>
    <w:p>
      <w:r>
        <w:rPr>
          <w:sz w:val="24"/>
          <w:szCs w:val="24"/>
          <w:rFonts w:ascii="Calibri" w:cs="Calibri" w:eastAsia="Calibri" w:hAnsi="Calibri"/>
        </w:rPr>
        <w:t xml:space="preserve">While many English versions read, I can do all things through him, the Greek construction is locative. It is more accurately translated, I can do all things in him, placing Paul inside the sphere of Christ's strength. This original contextual meaning is far removed from a claim of boundless athletic achievement or mere personal victory.</w:t>
      </w:r>
    </w:p>
    <w:p>
      <w:r>
        <w:rPr>
          <w:sz w:val="24"/>
          <w:szCs w:val="24"/>
          <w:rFonts w:ascii="Calibri" w:cs="Calibri" w:eastAsia="Calibri" w:hAnsi="Calibri"/>
        </w:rPr>
      </w:r>
    </w:p>
    <w:p>
      <w:r>
        <w:rPr>
          <w:sz w:val="24"/>
          <w:szCs w:val="24"/>
          <w:rFonts w:ascii="Calibri" w:cs="Calibri" w:eastAsia="Calibri" w:hAnsi="Calibri"/>
        </w:rPr>
        <w:t xml:space="preserve">Concluding his thought, I can do all things in him, is a statement of endurance. It means finding God-sufficiency to face both extreme poverty and extreme wealth. Paul reaches the climax of this theological reframing in verse 19, pointing the Philippians toward the absolute richness of God's supply in Christ Jesus.</w:t>
      </w:r>
    </w:p>
    <w:p>
      <w:r>
        <w:rPr>
          <w:sz w:val="24"/>
          <w:szCs w:val="24"/>
          <w:rFonts w:ascii="Calibri" w:cs="Calibri" w:eastAsia="Calibri" w:hAnsi="Calibri"/>
        </w:rPr>
      </w:r>
    </w:p>
    <w:p>
      <w:r>
        <w:rPr>
          <w:sz w:val="24"/>
          <w:szCs w:val="24"/>
          <w:rFonts w:ascii="Calibri" w:cs="Calibri" w:eastAsia="Calibri" w:hAnsi="Calibri"/>
        </w:rPr>
        <w:t xml:space="preserve">This forces a shift in how early believers view their assets. They are now stewards managing God's resources rather than owners of their own wealth. We see evidence of this model of gospel fellowship spreading through the final greetings of the letter.</w:t>
      </w:r>
    </w:p>
    <w:p>
      <w:r>
        <w:rPr>
          <w:sz w:val="24"/>
          <w:szCs w:val="24"/>
          <w:rFonts w:ascii="Calibri" w:cs="Calibri" w:eastAsia="Calibri" w:hAnsi="Calibri"/>
        </w:rPr>
      </w:r>
    </w:p>
    <w:p>
      <w:r>
        <w:rPr>
          <w:sz w:val="24"/>
          <w:szCs w:val="24"/>
          <w:rFonts w:ascii="Calibri" w:cs="Calibri" w:eastAsia="Calibri" w:hAnsi="Calibri"/>
        </w:rPr>
        <w:t xml:space="preserve">In verse 22, Paul passes along greetings from all the saints, especially those of Caesar's household. These ancient ruins of the Roman Forum represent the imperial center of power, where this message is now taking root. Caesar's household was a catch-all term for people in the massive Roman bureaucracy and civil service.</w:t>
      </w:r>
    </w:p>
    <w:p>
      <w:r>
        <w:rPr>
          <w:sz w:val="24"/>
          <w:szCs w:val="24"/>
          <w:rFonts w:ascii="Calibri" w:cs="Calibri" w:eastAsia="Calibri" w:hAnsi="Calibri"/>
        </w:rPr>
      </w:r>
    </w:p>
    <w:p>
      <w:r>
        <w:rPr>
          <w:sz w:val="24"/>
          <w:szCs w:val="24"/>
          <w:rFonts w:ascii="Calibri" w:cs="Calibri" w:eastAsia="Calibri" w:hAnsi="Calibri"/>
        </w:rPr>
        <w:t xml:space="preserve">The inclusion of this greeting shows that the gospel has reached into the Roman bureaucracy, bringing the very people who run the empire into this new social framework of equality. Comparing the opening and closing of the letter side by side, we see the structural bookends of the entire epistle. Both the opening and the closing are anchored by the word grace, visually and theologically bracketing everything Paul has written.</w:t>
      </w:r>
    </w:p>
    <w:p>
      <w:r>
        <w:rPr>
          <w:sz w:val="24"/>
          <w:szCs w:val="24"/>
          <w:rFonts w:ascii="Calibri" w:cs="Calibri" w:eastAsia="Calibri" w:hAnsi="Calibri"/>
        </w:rPr>
      </w:r>
    </w:p>
    <w:p>
      <w:r>
        <w:rPr>
          <w:sz w:val="24"/>
          <w:szCs w:val="24"/>
          <w:rFonts w:ascii="Calibri" w:cs="Calibri" w:eastAsia="Calibri" w:hAnsi="Calibri"/>
        </w:rPr>
        <w:t xml:space="preserve">Even Paul's most complex economic restructuring and his emotional pleas operate entirely within this framework of God's grace. True fellowship in the gospel unites believers by requiring them to set aside cultural hierarchies and depend entirely on the grace of their ultimate patron.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13 6 Min Video Overview</dc:title>
  <dc:creator>TurboScribe</dc:creator>
  <cp:lastModifiedBy>Un-named</cp:lastModifiedBy>
  <cp:revision>1</cp:revision>
  <dcterms:created xsi:type="dcterms:W3CDTF">2026-08-11T06:44:21.669Z</dcterms:created>
  <dcterms:modified xsi:type="dcterms:W3CDTF">2026-08-11T06:44:21.669Z</dcterms:modified>
</cp:coreProperties>
</file>

<file path=docProps/custom.xml><?xml version="1.0" encoding="utf-8"?>
<Properties xmlns="http://schemas.openxmlformats.org/officeDocument/2006/custom-properties" xmlns:vt="http://schemas.openxmlformats.org/officeDocument/2006/docPropsVTypes"/>
</file>