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11 6 Min Video Overview</w:t>
      </w:r>
    </w:p>
    <w:p>
      <w:r>
        <w:rPr>
          <w:sz w:val="24"/>
          <w:szCs w:val="24"/>
          <w:rFonts w:ascii="Calibri" w:cs="Calibri" w:eastAsia="Calibri" w:hAnsi="Calibri"/>
        </w:rPr>
        <w:t xml:space="preserve">Here in Philippians 3.15-4.3, Paul pivots from his own autobiographical reflections to a direct, sweeping mandate for the entire congregation. To see how he builds this argument, we have to drop down into the original language. In English translations, these verses can read like a disconnected list of behavioral rules.</w:t>
      </w:r>
    </w:p>
    <w:p>
      <w:r>
        <w:rPr>
          <w:sz w:val="24"/>
          <w:szCs w:val="24"/>
          <w:rFonts w:ascii="Calibri" w:cs="Calibri" w:eastAsia="Calibri" w:hAnsi="Calibri"/>
        </w:rPr>
      </w:r>
    </w:p>
    <w:p>
      <w:r>
        <w:rPr>
          <w:sz w:val="24"/>
          <w:szCs w:val="24"/>
          <w:rFonts w:ascii="Calibri" w:cs="Calibri" w:eastAsia="Calibri" w:hAnsi="Calibri"/>
        </w:rPr>
        <w:t xml:space="preserve">That surface reading misses a precise structural architecture operating just beneath the text. To understand Paul's definition of maturity, we have to look backward in the letter. This entire section is a deliberate mapping of the famous Christ hymn found earlier in Philippians 2. The first piece of textual evidence connecting these passages is the Greek root word phreno, which means to have a mindset or a specific way of thinking.</w:t>
      </w:r>
    </w:p>
    <w:p>
      <w:r>
        <w:rPr>
          <w:sz w:val="24"/>
          <w:szCs w:val="24"/>
          <w:rFonts w:ascii="Calibri" w:cs="Calibri" w:eastAsia="Calibri" w:hAnsi="Calibri"/>
        </w:rPr>
      </w:r>
    </w:p>
    <w:p>
      <w:r>
        <w:rPr>
          <w:sz w:val="24"/>
          <w:szCs w:val="24"/>
          <w:rFonts w:ascii="Calibri" w:cs="Calibri" w:eastAsia="Calibri" w:hAnsi="Calibri"/>
        </w:rPr>
        <w:t xml:space="preserve">In chapter 2, Paul commands the church to have the mind, the phreno, of Christ. Now, in chapter 3, he commands the mature to think this exact same way. This shared verb defines spiritual maturity as the adoption of Christ's specific psychological and spiritual orientation, his mindset of humility and service.</w:t>
      </w:r>
    </w:p>
    <w:p>
      <w:r>
        <w:rPr>
          <w:sz w:val="24"/>
          <w:szCs w:val="24"/>
          <w:rFonts w:ascii="Calibri" w:cs="Calibri" w:eastAsia="Calibri" w:hAnsi="Calibri"/>
        </w:rPr>
      </w:r>
    </w:p>
    <w:p>
      <w:r>
        <w:rPr>
          <w:sz w:val="24"/>
          <w:szCs w:val="24"/>
          <w:rFonts w:ascii="Calibri" w:cs="Calibri" w:eastAsia="Calibri" w:hAnsi="Calibri"/>
        </w:rPr>
        <w:t xml:space="preserve">True maturity means taking Christ's exact trajectory, the path from deep humiliation to ultimate exaltation, and playing it out in the real world. This split-screen layout reveals Paul's architectural intent. By placing chapter 2 on the left and chapter 3 on the right, the parallels become immediately clear.</w:t>
      </w:r>
    </w:p>
    <w:p>
      <w:r>
        <w:rPr>
          <w:sz w:val="24"/>
          <w:szCs w:val="24"/>
          <w:rFonts w:ascii="Calibri" w:cs="Calibri" w:eastAsia="Calibri" w:hAnsi="Calibri"/>
        </w:rPr>
      </w:r>
    </w:p>
    <w:p>
      <w:r>
        <w:rPr>
          <w:sz w:val="24"/>
          <w:szCs w:val="24"/>
          <w:rFonts w:ascii="Calibri" w:cs="Calibri" w:eastAsia="Calibri" w:hAnsi="Calibri"/>
        </w:rPr>
        <w:t xml:space="preserve">In chapter 2, Christ is defined by his ultimate obedience to the cross. In chapter 3, Paul warns about those who walk as enemies of the cross. These enemies represent the exact reverse trajectory of Jesus, rejecting the suffering and humiliation the cross requires.</w:t>
      </w:r>
    </w:p>
    <w:p>
      <w:r>
        <w:rPr>
          <w:sz w:val="24"/>
          <w:szCs w:val="24"/>
          <w:rFonts w:ascii="Calibri" w:cs="Calibri" w:eastAsia="Calibri" w:hAnsi="Calibri"/>
        </w:rPr>
      </w:r>
    </w:p>
    <w:p>
      <w:r>
        <w:rPr>
          <w:sz w:val="24"/>
          <w:szCs w:val="24"/>
          <w:rFonts w:ascii="Calibri" w:cs="Calibri" w:eastAsia="Calibri" w:hAnsi="Calibri"/>
        </w:rPr>
        <w:t xml:space="preserve">Moving down the text, chapter 2 describes Christ taking the form of a servant and the likeness of men. Chapter 3 mirrors this exactly by pointing to our own lowly bodies, literally bodies of humiliation. The mature believer accepts present bodily lowliness and suffering, just as Christ did, rather than demanding immediate earthly glory.</w:t>
      </w:r>
    </w:p>
    <w:p>
      <w:r>
        <w:rPr>
          <w:sz w:val="24"/>
          <w:szCs w:val="24"/>
          <w:rFonts w:ascii="Calibri" w:cs="Calibri" w:eastAsia="Calibri" w:hAnsi="Calibri"/>
        </w:rPr>
      </w:r>
    </w:p>
    <w:p>
      <w:r>
        <w:rPr>
          <w:sz w:val="24"/>
          <w:szCs w:val="24"/>
          <w:rFonts w:ascii="Calibri" w:cs="Calibri" w:eastAsia="Calibri" w:hAnsi="Calibri"/>
        </w:rPr>
        <w:t xml:space="preserve">The texts conclude with a matching cosmic triumph. Chapter 2 promises that every knee will bow. Chapter 3 points to the power that enables Christ to subject all things to himself.</w:t>
      </w:r>
    </w:p>
    <w:p>
      <w:r>
        <w:rPr>
          <w:sz w:val="24"/>
          <w:szCs w:val="24"/>
          <w:rFonts w:ascii="Calibri" w:cs="Calibri" w:eastAsia="Calibri" w:hAnsi="Calibri"/>
        </w:rPr>
      </w:r>
    </w:p>
    <w:p>
      <w:r>
        <w:rPr>
          <w:sz w:val="24"/>
          <w:szCs w:val="24"/>
          <w:rFonts w:ascii="Calibri" w:cs="Calibri" w:eastAsia="Calibri" w:hAnsi="Calibri"/>
        </w:rPr>
        <w:t xml:space="preserve">Paul built a precise mirror. Chapter 2 provides the theological blueprint of Christ, and chapter 3 provides the practical blueprint for the church, ending in the exact same victory. This brings us to the external threat Paul identifies in verse 18.</w:t>
      </w:r>
    </w:p>
    <w:p>
      <w:r>
        <w:rPr>
          <w:sz w:val="24"/>
          <w:szCs w:val="24"/>
          <w:rFonts w:ascii="Calibri" w:cs="Calibri" w:eastAsia="Calibri" w:hAnsi="Calibri"/>
        </w:rPr>
      </w:r>
    </w:p>
    <w:p>
      <w:r>
        <w:rPr>
          <w:sz w:val="24"/>
          <w:szCs w:val="24"/>
          <w:rFonts w:ascii="Calibri" w:cs="Calibri" w:eastAsia="Calibri" w:hAnsi="Calibri"/>
        </w:rPr>
        <w:t xml:space="preserve">He calls out a specific group, writing with literal tears in his eyes, labeling them enemies of the cross. He breaks down the anatomy of these enemies, starting with Paul's claim that their end is destruction, and their God is their belly. In the Greek mindset, the gut was the seat of deep-rooted desires.</w:t>
      </w:r>
    </w:p>
    <w:p>
      <w:r>
        <w:rPr>
          <w:sz w:val="24"/>
          <w:szCs w:val="24"/>
          <w:rFonts w:ascii="Calibri" w:cs="Calibri" w:eastAsia="Calibri" w:hAnsi="Calibri"/>
        </w:rPr>
      </w:r>
    </w:p>
    <w:p>
      <w:r>
        <w:rPr>
          <w:sz w:val="24"/>
          <w:szCs w:val="24"/>
          <w:rFonts w:ascii="Calibri" w:cs="Calibri" w:eastAsia="Calibri" w:hAnsi="Calibri"/>
        </w:rPr>
        <w:t xml:space="preserve">Paul means these individuals are entirely driven by base internal appetites. He adds, they glory in their shame. They celebrate realities that biblical theology categorizes as broken, mirroring the reprobate mind described in Romans chapter 1. This matrix clarifies their core problem.</w:t>
      </w:r>
    </w:p>
    <w:p>
      <w:r>
        <w:rPr>
          <w:sz w:val="24"/>
          <w:szCs w:val="24"/>
          <w:rFonts w:ascii="Calibri" w:cs="Calibri" w:eastAsia="Calibri" w:hAnsi="Calibri"/>
        </w:rPr>
      </w:r>
    </w:p>
    <w:p>
      <w:r>
        <w:rPr>
          <w:sz w:val="24"/>
          <w:szCs w:val="24"/>
          <w:rFonts w:ascii="Calibri" w:cs="Calibri" w:eastAsia="Calibri" w:hAnsi="Calibri"/>
        </w:rPr>
        <w:t xml:space="preserve">Their freno, their mindset, is permanently locked onto earthly things and temporal gratification. Paul contrasts this earthly group with the mature believer in verse 20, declaring that our citizenship is in heaven. The Greek concept used here is polite huma, meaning commonwealth or citizenship.</w:t>
      </w:r>
    </w:p>
    <w:p>
      <w:r>
        <w:rPr>
          <w:sz w:val="24"/>
          <w:szCs w:val="24"/>
          <w:rFonts w:ascii="Calibri" w:cs="Calibri" w:eastAsia="Calibri" w:hAnsi="Calibri"/>
        </w:rPr>
      </w:r>
    </w:p>
    <w:p>
      <w:r>
        <w:rPr>
          <w:sz w:val="24"/>
          <w:szCs w:val="24"/>
          <w:rFonts w:ascii="Calibri" w:cs="Calibri" w:eastAsia="Calibri" w:hAnsi="Calibri"/>
        </w:rPr>
        <w:t xml:space="preserve">In the Roman world, citizenship carried extreme privileges, but it also demanded rigorous loyalty and responsibility to the empire. There is a cultural idiom that someone can be too heavenly-minded to be of earthly good. This passage rejects that idea entirely.</w:t>
      </w:r>
    </w:p>
    <w:p>
      <w:r>
        <w:rPr>
          <w:sz w:val="24"/>
          <w:szCs w:val="24"/>
          <w:rFonts w:ascii="Calibri" w:cs="Calibri" w:eastAsia="Calibri" w:hAnsi="Calibri"/>
        </w:rPr>
      </w:r>
    </w:p>
    <w:p>
      <w:r>
        <w:rPr>
          <w:sz w:val="24"/>
          <w:szCs w:val="24"/>
          <w:rFonts w:ascii="Calibri" w:cs="Calibri" w:eastAsia="Calibri" w:hAnsi="Calibri"/>
        </w:rPr>
        <w:t xml:space="preserve">True heavenly citizenship is the exact mechanism that produces profound, sacrificial earthly good. Because mature believers are untethered from base, selfish appetites, they are free to genuinely serve others. As citizens of heaven, believers are waiting for the return of the Savior to execute a two-fold transformation.</w:t>
      </w:r>
    </w:p>
    <w:p>
      <w:r>
        <w:rPr>
          <w:sz w:val="24"/>
          <w:szCs w:val="24"/>
          <w:rFonts w:ascii="Calibri" w:cs="Calibri" w:eastAsia="Calibri" w:hAnsi="Calibri"/>
        </w:rPr>
      </w:r>
    </w:p>
    <w:p>
      <w:r>
        <w:rPr>
          <w:sz w:val="24"/>
          <w:szCs w:val="24"/>
          <w:rFonts w:ascii="Calibri" w:cs="Calibri" w:eastAsia="Calibri" w:hAnsi="Calibri"/>
        </w:rPr>
        <w:t xml:space="preserve">The first phase is physical. Paul writes that our lowly, decaying bodies, subject to disease, aging, and the effects of the fall, will be fundamentally changed. He describes bodies marked by disease, disability, and decay being remade to function like Christ's resurrection body, no longer limited by the effects of the fall.</w:t>
      </w:r>
    </w:p>
    <w:p>
      <w:r>
        <w:rPr>
          <w:sz w:val="24"/>
          <w:szCs w:val="24"/>
          <w:rFonts w:ascii="Calibri" w:cs="Calibri" w:eastAsia="Calibri" w:hAnsi="Calibri"/>
        </w:rPr>
      </w:r>
    </w:p>
    <w:p>
      <w:r>
        <w:rPr>
          <w:sz w:val="24"/>
          <w:szCs w:val="24"/>
          <w:rFonts w:ascii="Calibri" w:cs="Calibri" w:eastAsia="Calibri" w:hAnsi="Calibri"/>
        </w:rPr>
        <w:t xml:space="preserve">This transformation extends beyond the individual. It is a cosmic event. Paul details the theological weight of this moment, stating that Christ has the power to subject all things to himself.</w:t>
      </w:r>
    </w:p>
    <w:p>
      <w:r>
        <w:rPr>
          <w:sz w:val="24"/>
          <w:szCs w:val="24"/>
          <w:rFonts w:ascii="Calibri" w:cs="Calibri" w:eastAsia="Calibri" w:hAnsi="Calibri"/>
        </w:rPr>
      </w:r>
    </w:p>
    <w:p>
      <w:r>
        <w:rPr>
          <w:sz w:val="24"/>
          <w:szCs w:val="24"/>
          <w:rFonts w:ascii="Calibri" w:cs="Calibri" w:eastAsia="Calibri" w:hAnsi="Calibri"/>
        </w:rPr>
        <w:t xml:space="preserve">This subjugating power answers the Adamic mandate found in Genesis and Psalm 8, where humanity was tasked to act as vice-regents and order the creation. Where Adam failed in his mandate to subdue the earth, Christ, the ultimate king, succeeds. By subjecting the creation to his rule, Christ establishes a state where every system is rightly ordered and functioning as originally designed, what the Old Testament captures in the term shalom.</w:t>
      </w:r>
    </w:p>
    <w:p>
      <w:r>
        <w:rPr>
          <w:sz w:val="24"/>
          <w:szCs w:val="24"/>
          <w:rFonts w:ascii="Calibri" w:cs="Calibri" w:eastAsia="Calibri" w:hAnsi="Calibri"/>
        </w:rPr>
      </w:r>
    </w:p>
    <w:p>
      <w:r>
        <w:rPr>
          <w:sz w:val="24"/>
          <w:szCs w:val="24"/>
          <w:rFonts w:ascii="Calibri" w:cs="Calibri" w:eastAsia="Calibri" w:hAnsi="Calibri"/>
        </w:rPr>
        <w:t xml:space="preserve">The ultimate goal of spiritual maturity is to align our present lives with this incoming reality, preparing for a universe ordered entirely by Christ. The transition from the cosmic heights of chapter 3 to the interpersonal reality of chapter 4 is jarring. Picture Epaphritis reading this soaring letter to the congregation in Philippi.</w:t>
      </w:r>
    </w:p>
    <w:p>
      <w:r>
        <w:rPr>
          <w:sz w:val="24"/>
          <w:szCs w:val="24"/>
          <w:rFonts w:ascii="Calibri" w:cs="Calibri" w:eastAsia="Calibri" w:hAnsi="Calibri"/>
        </w:rPr>
      </w:r>
    </w:p>
    <w:p>
      <w:r>
        <w:rPr>
          <w:sz w:val="24"/>
          <w:szCs w:val="24"/>
          <w:rFonts w:ascii="Calibri" w:cs="Calibri" w:eastAsia="Calibri" w:hAnsi="Calibri"/>
        </w:rPr>
        <w:t xml:space="preserve">The church is tracking with this beautiful theology, and then suddenly, the room falls dead silent. Paul abruptly halts his theological treatise to publicly call out two specific women by name, Euodia and Syntyche. He issues a strict pastoral command.</w:t>
      </w:r>
    </w:p>
    <w:p>
      <w:r>
        <w:rPr>
          <w:sz w:val="24"/>
          <w:szCs w:val="24"/>
          <w:rFonts w:ascii="Calibri" w:cs="Calibri" w:eastAsia="Calibri" w:hAnsi="Calibri"/>
        </w:rPr>
      </w:r>
    </w:p>
    <w:p>
      <w:r>
        <w:rPr>
          <w:sz w:val="24"/>
          <w:szCs w:val="24"/>
          <w:rFonts w:ascii="Calibri" w:cs="Calibri" w:eastAsia="Calibri" w:hAnsi="Calibri"/>
        </w:rPr>
        <w:t xml:space="preserve">They must agree in the Lord. Literally, he tells them to share the exact same phreno, or mindset, that he just spent two chapters defining. Paul risks this public embarrassment because local factionalism is dangerous.</w:t>
      </w:r>
    </w:p>
    <w:p>
      <w:r>
        <w:rPr>
          <w:sz w:val="24"/>
          <w:szCs w:val="24"/>
          <w:rFonts w:ascii="Calibri" w:cs="Calibri" w:eastAsia="Calibri" w:hAnsi="Calibri"/>
        </w:rPr>
      </w:r>
    </w:p>
    <w:p>
      <w:r>
        <w:rPr>
          <w:sz w:val="24"/>
          <w:szCs w:val="24"/>
          <w:rFonts w:ascii="Calibri" w:cs="Calibri" w:eastAsia="Calibri" w:hAnsi="Calibri"/>
        </w:rPr>
        <w:t xml:space="preserve">Their interpersonal conflict directly threatens the unified, cross-shaped architecture of the entire church. He calls on a true companion to intervene, proving that conflict resolution is a necessary, proactive corporate duty, not something the church can passively avoid. To force this reconciliation, Paul relies on theological bedrock.</w:t>
      </w:r>
    </w:p>
    <w:p>
      <w:r>
        <w:rPr>
          <w:sz w:val="24"/>
          <w:szCs w:val="24"/>
          <w:rFonts w:ascii="Calibri" w:cs="Calibri" w:eastAsia="Calibri" w:hAnsi="Calibri"/>
        </w:rPr>
      </w:r>
    </w:p>
    <w:p>
      <w:r>
        <w:rPr>
          <w:sz w:val="24"/>
          <w:szCs w:val="24"/>
          <w:rFonts w:ascii="Calibri" w:cs="Calibri" w:eastAsia="Calibri" w:hAnsi="Calibri"/>
        </w:rPr>
        <w:t xml:space="preserve">He reminds the congregation that these two women are fellow laborers who worked side by side with him in the gospel. He delivers the final phrase of the text, stating that their names are in the book of life. He links their local squabble directly back to their shared eschatological ledger.</w:t>
      </w:r>
    </w:p>
    <w:p>
      <w:r>
        <w:rPr>
          <w:sz w:val="24"/>
          <w:szCs w:val="24"/>
          <w:rFonts w:ascii="Calibri" w:cs="Calibri" w:eastAsia="Calibri" w:hAnsi="Calibri"/>
        </w:rPr>
      </w:r>
    </w:p>
    <w:p>
      <w:r>
        <w:rPr>
          <w:sz w:val="24"/>
          <w:szCs w:val="24"/>
          <w:rFonts w:ascii="Calibri" w:cs="Calibri" w:eastAsia="Calibri" w:hAnsi="Calibri"/>
        </w:rPr>
        <w:t xml:space="preserve">In Pauline theology, high eschatological never allows us to ignore earthly church dynamics. True spiritual maturity is corporate, cross-shaped, and committed to tangible unity.</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11 6 Min Video Overview</dc:title>
  <dc:creator>TurboScribe</dc:creator>
  <cp:lastModifiedBy>Un-named</cp:lastModifiedBy>
  <cp:revision>1</cp:revision>
  <dcterms:created xsi:type="dcterms:W3CDTF">2026-08-11T06:44:21.677Z</dcterms:created>
  <dcterms:modified xsi:type="dcterms:W3CDTF">2026-08-11T06:44:21.677Z</dcterms:modified>
</cp:coreProperties>
</file>

<file path=docProps/custom.xml><?xml version="1.0" encoding="utf-8"?>
<Properties xmlns="http://schemas.openxmlformats.org/officeDocument/2006/custom-properties" xmlns:vt="http://schemas.openxmlformats.org/officeDocument/2006/docPropsVTypes"/>
</file>