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sz w:val="42"/>
          <w:szCs w:val="42"/>
          <w:rFonts w:ascii="Calibri" w:cs="Calibri" w:eastAsia="Calibri" w:hAnsi="Calibri"/>
        </w:rPr>
        <w:t xml:space="preserve">Harmon Ph 08 6 Min Video Overview</w:t>
      </w:r>
    </w:p>
    <w:p>
      <w:r>
        <w:rPr>
          <w:sz w:val="24"/>
          <w:szCs w:val="24"/>
          <w:rFonts w:ascii="Calibri" w:cs="Calibri" w:eastAsia="Calibri" w:hAnsi="Calibri"/>
        </w:rPr>
        <w:t xml:space="preserve">The text of Philippians chapter 2, verses 12 and 13 presents a deliberate theological tension. Paul places two heavy concepts side by side—a command for absolute human effort, work out your own salvation—grounded in the reality of absolute divine sovereignty, for it is God who works in you. This passage follows the Christ hymn, the section where Paul describes Christ emptying himself and becoming obedient to the point of death on a cross.</w:t>
      </w:r>
    </w:p>
    <w:p>
      <w:r>
        <w:rPr>
          <w:sz w:val="24"/>
          <w:szCs w:val="24"/>
          <w:rFonts w:ascii="Calibri" w:cs="Calibri" w:eastAsia="Calibri" w:hAnsi="Calibri"/>
        </w:rPr>
      </w:r>
    </w:p>
    <w:p>
      <w:r>
        <w:rPr>
          <w:sz w:val="24"/>
          <w:szCs w:val="24"/>
          <w:rFonts w:ascii="Calibri" w:cs="Calibri" w:eastAsia="Calibri" w:hAnsi="Calibri"/>
        </w:rPr>
        <w:t xml:space="preserve">Paul demands that the Philippians take the cosmic reality of who Christ is and translate it into the dirt and sweat of their everyday lived experience. The thesis of this passage is that Christian sanctification requires a specific kind of effort—the act of working out into the world exactly what God has already worked into the believer. To build this framework, Paul relies on an intertextual blueprint, using hidden architectural elements from the Old Testament to define how the Christian life actually functions.</w:t>
      </w:r>
    </w:p>
    <w:p>
      <w:r>
        <w:rPr>
          <w:sz w:val="24"/>
          <w:szCs w:val="24"/>
          <w:rFonts w:ascii="Calibri" w:cs="Calibri" w:eastAsia="Calibri" w:hAnsi="Calibri"/>
        </w:rPr>
      </w:r>
    </w:p>
    <w:p>
      <w:r>
        <w:rPr>
          <w:sz w:val="24"/>
          <w:szCs w:val="24"/>
          <w:rFonts w:ascii="Calibri" w:cs="Calibri" w:eastAsia="Calibri" w:hAnsi="Calibri"/>
        </w:rPr>
        <w:t xml:space="preserve">Mapping this precise theological mechanism is the only way to avoid the most common and destructive errors in spiritual growth. Paul begins verse 12 contrasting his previous presence with his current absence. While the Philippians obeyed when he was with them, their obedience must increase now.</w:t>
      </w:r>
    </w:p>
    <w:p>
      <w:r>
        <w:rPr>
          <w:sz w:val="24"/>
          <w:szCs w:val="24"/>
          <w:rFonts w:ascii="Calibri" w:cs="Calibri" w:eastAsia="Calibri" w:hAnsi="Calibri"/>
        </w:rPr>
      </w:r>
    </w:p>
    <w:p>
      <w:r>
        <w:rPr>
          <w:sz w:val="24"/>
          <w:szCs w:val="24"/>
          <w:rFonts w:ascii="Calibri" w:cs="Calibri" w:eastAsia="Calibri" w:hAnsi="Calibri"/>
        </w:rPr>
        <w:t xml:space="preserve">This shifts focus from horizontal compliance to a human teacher toward direct vertical accountability to God. Paul reinforces this vertical focus by commanding them to work with fear and trembling. In a biblical context, this is a specific reaction to the divine, distinct from generalized anxiety.</w:t>
      </w:r>
    </w:p>
    <w:p>
      <w:r>
        <w:rPr>
          <w:sz w:val="24"/>
          <w:szCs w:val="24"/>
          <w:rFonts w:ascii="Calibri" w:cs="Calibri" w:eastAsia="Calibri" w:hAnsi="Calibri"/>
        </w:rPr>
      </w:r>
    </w:p>
    <w:p>
      <w:r>
        <w:rPr>
          <w:sz w:val="24"/>
          <w:szCs w:val="24"/>
          <w:rFonts w:ascii="Calibri" w:cs="Calibri" w:eastAsia="Calibri" w:hAnsi="Calibri"/>
        </w:rPr>
        <w:t xml:space="preserve">Fear and trembling denotes the physical and spiritual awe that occurs when a person encounters the holy majesty of God. This reverence stems from the reality that every believer will eventually stand before a righteous judge to give a final account of their life. This sobriety is further deepened by the presence of a spiritual enemy dedicated to the believer's destruction.</w:t>
      </w:r>
    </w:p>
    <w:p>
      <w:r>
        <w:rPr>
          <w:sz w:val="24"/>
          <w:szCs w:val="24"/>
          <w:rFonts w:ascii="Calibri" w:cs="Calibri" w:eastAsia="Calibri" w:hAnsi="Calibri"/>
        </w:rPr>
      </w:r>
    </w:p>
    <w:p>
      <w:r>
        <w:rPr>
          <w:sz w:val="24"/>
          <w:szCs w:val="24"/>
          <w:rFonts w:ascii="Calibri" w:cs="Calibri" w:eastAsia="Calibri" w:hAnsi="Calibri"/>
        </w:rPr>
        <w:t xml:space="preserve">Spiritual effort begins only when the focus moves from human oversight to the presence of a holy God. Verse 13 explains the internal mechanism of this effort. Paul writes that God works within the believer to produce both the will, the internal desire, and the work, the actual power to obey.</w:t>
      </w:r>
    </w:p>
    <w:p>
      <w:r>
        <w:rPr>
          <w:sz w:val="24"/>
          <w:szCs w:val="24"/>
          <w:rFonts w:ascii="Calibri" w:cs="Calibri" w:eastAsia="Calibri" w:hAnsi="Calibri"/>
        </w:rPr>
      </w:r>
    </w:p>
    <w:p>
      <w:r>
        <w:rPr>
          <w:sz w:val="24"/>
          <w:szCs w:val="24"/>
          <w:rFonts w:ascii="Calibri" w:cs="Calibri" w:eastAsia="Calibri" w:hAnsi="Calibri"/>
        </w:rPr>
        <w:t xml:space="preserve">This concept traces back to the new covenant promises in the book of Ezekiel. In Ezekiel 36, God promises to replace the unresponsive heart of stone with his spirit, specifically to cause his people to walk in his statutes and obey his rules. This biblical mechanism dismantles the error of passive quietism, often summarized as let go and let God.</w:t>
      </w:r>
    </w:p>
    <w:p>
      <w:r>
        <w:rPr>
          <w:sz w:val="24"/>
          <w:szCs w:val="24"/>
          <w:rFonts w:ascii="Calibri" w:cs="Calibri" w:eastAsia="Calibri" w:hAnsi="Calibri"/>
        </w:rPr>
      </w:r>
    </w:p>
    <w:p>
      <w:r>
        <w:rPr>
          <w:sz w:val="24"/>
          <w:szCs w:val="24"/>
          <w:rFonts w:ascii="Calibri" w:cs="Calibri" w:eastAsia="Calibri" w:hAnsi="Calibri"/>
        </w:rPr>
        <w:t xml:space="preserve">The quietist belief that God will miraculously insert holiness while bypassing human effort contradicts the command to work out what has been given. Simultaneously, this mechanism dismantles legalism, or the try-harder mentality. Imposing rigid, human-made rules apart from the power of the spirit fails to produce genuine internal godliness.</w:t>
      </w:r>
    </w:p>
    <w:p>
      <w:r>
        <w:rPr>
          <w:sz w:val="24"/>
          <w:szCs w:val="24"/>
          <w:rFonts w:ascii="Calibri" w:cs="Calibri" w:eastAsia="Calibri" w:hAnsi="Calibri"/>
        </w:rPr>
      </w:r>
    </w:p>
    <w:p>
      <w:r>
        <w:rPr>
          <w:sz w:val="24"/>
          <w:szCs w:val="24"/>
          <w:rFonts w:ascii="Calibri" w:cs="Calibri" w:eastAsia="Calibri" w:hAnsi="Calibri"/>
        </w:rPr>
        <w:t xml:space="preserve">The biblical response is the diligent use of the means of grace—word, prayer, and fellowship—to position oneself to receive this empowering grace. Human effort in sanctification actively participates in the power that God is already supplying. Paul pivots from internal theology to an outward mandate—do all things without grumbling or disputing.</w:t>
      </w:r>
    </w:p>
    <w:p>
      <w:r>
        <w:rPr>
          <w:sz w:val="24"/>
          <w:szCs w:val="24"/>
          <w:rFonts w:ascii="Calibri" w:cs="Calibri" w:eastAsia="Calibri" w:hAnsi="Calibri"/>
        </w:rPr>
      </w:r>
    </w:p>
    <w:p>
      <w:r>
        <w:rPr>
          <w:sz w:val="24"/>
          <w:szCs w:val="24"/>
          <w:rFonts w:ascii="Calibri" w:cs="Calibri" w:eastAsia="Calibri" w:hAnsi="Calibri"/>
        </w:rPr>
        <w:t xml:space="preserve">In the Old Testament, grumbling is a technical term used to summarize Israel's repeated failures in the wilderness. Paul's language in verse 15 is a direct allusion to the Song of Moses in Deuteronomy 32. In that passage, unfaithful Israel is described as blemished and a crooked and twisted generation.</w:t>
      </w:r>
    </w:p>
    <w:p>
      <w:r>
        <w:rPr>
          <w:sz w:val="24"/>
          <w:szCs w:val="24"/>
          <w:rFonts w:ascii="Calibri" w:cs="Calibri" w:eastAsia="Calibri" w:hAnsi="Calibri"/>
        </w:rPr>
      </w:r>
    </w:p>
    <w:p>
      <w:r>
        <w:rPr>
          <w:sz w:val="24"/>
          <w:szCs w:val="24"/>
          <w:rFonts w:ascii="Calibri" w:cs="Calibri" w:eastAsia="Calibri" w:hAnsi="Calibri"/>
        </w:rPr>
        <w:t xml:space="preserve">Paul subverts this imagery by commanding the Philippian church to be without blemish while living within a crooked generation. The church is being called to succeed in the exact areas where ancient Israel failed. A second allusion appears in the phrase, shining as lights, which points to Daniel chapter 12.</w:t>
      </w:r>
    </w:p>
    <w:p>
      <w:r>
        <w:rPr>
          <w:sz w:val="24"/>
          <w:szCs w:val="24"/>
          <w:rFonts w:ascii="Calibri" w:cs="Calibri" w:eastAsia="Calibri" w:hAnsi="Calibri"/>
        </w:rPr>
      </w:r>
    </w:p>
    <w:p>
      <w:r>
        <w:rPr>
          <w:sz w:val="24"/>
          <w:szCs w:val="24"/>
          <w:rFonts w:ascii="Calibri" w:cs="Calibri" w:eastAsia="Calibri" w:hAnsi="Calibri"/>
        </w:rPr>
        <w:t xml:space="preserve">Because Daniel 12 focuses on the resurrection from the dead, Paul's use of this powerful imagery suggests that the believers shine because they have already been spiritually resurrected from death. In verse 16, Paul describes the church holding fast to the Word of Life. Whether this refers to clinging to the truth or holding it out to others, both actions are necessary components of a faithful life.</w:t>
      </w:r>
    </w:p>
    <w:p>
      <w:r>
        <w:rPr>
          <w:sz w:val="24"/>
          <w:szCs w:val="24"/>
          <w:rFonts w:ascii="Calibri" w:cs="Calibri" w:eastAsia="Calibri" w:hAnsi="Calibri"/>
        </w:rPr>
      </w:r>
    </w:p>
    <w:p>
      <w:r>
        <w:rPr>
          <w:sz w:val="24"/>
          <w:szCs w:val="24"/>
          <w:rFonts w:ascii="Calibri" w:cs="Calibri" w:eastAsia="Calibri" w:hAnsi="Calibri"/>
        </w:rPr>
        <w:t xml:space="preserve">Paul's instructions function as an eschatological declaration—the church is now fulfilling the cosmic mandate that ancient Israel abandoned. Paul concludes this section in verses 17 and 18 by transitioning into vivid sacrificial imagery. He uses the metaphor of a libation, or drink offering, which was wine poured over a primary sacrifice as a secondary complementary gift.</w:t>
      </w:r>
    </w:p>
    <w:p>
      <w:r>
        <w:rPr>
          <w:sz w:val="24"/>
          <w:szCs w:val="24"/>
          <w:rFonts w:ascii="Calibri" w:cs="Calibri" w:eastAsia="Calibri" w:hAnsi="Calibri"/>
        </w:rPr>
      </w:r>
    </w:p>
    <w:p>
      <w:r>
        <w:rPr>
          <w:sz w:val="24"/>
          <w:szCs w:val="24"/>
          <w:rFonts w:ascii="Calibri" w:cs="Calibri" w:eastAsia="Calibri" w:hAnsi="Calibri"/>
        </w:rPr>
        <w:t xml:space="preserve">In this metaphor, the everyday faith and service of the Philippian believers constitutes the primary sacrifice offered to God. Paul views his own potential execution and martyrdom as being merely the complementary drink offering poured over their work. He presents this dynamic as a reason for mutual rejoicing rather than mourning.</w:t>
      </w:r>
    </w:p>
    <w:p>
      <w:r>
        <w:rPr>
          <w:sz w:val="24"/>
          <w:szCs w:val="24"/>
          <w:rFonts w:ascii="Calibri" w:cs="Calibri" w:eastAsia="Calibri" w:hAnsi="Calibri"/>
        </w:rPr>
      </w:r>
    </w:p>
    <w:p>
      <w:r>
        <w:rPr>
          <w:sz w:val="24"/>
          <w:szCs w:val="24"/>
          <w:rFonts w:ascii="Calibri" w:cs="Calibri" w:eastAsia="Calibri" w:hAnsi="Calibri"/>
        </w:rPr>
        <w:t xml:space="preserve">When a church understands the mechanics of sanctification, their perspective on suffering shifts from self-preservation toward joyful collective sacrifice. The theological architecture of Philippians 2 forms a cohesive, engineered system. The mandate remains consistent.</w:t>
      </w:r>
    </w:p>
    <w:p>
      <w:r>
        <w:rPr>
          <w:sz w:val="24"/>
          <w:szCs w:val="24"/>
          <w:rFonts w:ascii="Calibri" w:cs="Calibri" w:eastAsia="Calibri" w:hAnsi="Calibri"/>
        </w:rPr>
      </w:r>
    </w:p>
    <w:p>
      <w:r>
        <w:rPr>
          <w:sz w:val="24"/>
          <w:szCs w:val="24"/>
          <w:rFonts w:ascii="Calibri" w:cs="Calibri" w:eastAsia="Calibri" w:hAnsi="Calibri"/>
        </w:rPr>
        <w:t xml:space="preserve">God's people must work out the salvation that He has worked into them. Central to this is the fact that God delights in this work. He is an active, willing participant in the growth of His people.</w:t>
      </w:r>
    </w:p>
    <w:p>
      <w:r>
        <w:rPr>
          <w:sz w:val="24"/>
          <w:szCs w:val="24"/>
          <w:rFonts w:ascii="Calibri" w:cs="Calibri" w:eastAsia="Calibri" w:hAnsi="Calibri"/>
        </w:rPr>
      </w:r>
    </w:p>
    <w:p>
      <w:r>
        <w:rPr>
          <w:sz w:val="24"/>
          <w:szCs w:val="24"/>
          <w:rFonts w:ascii="Calibri" w:cs="Calibri" w:eastAsia="Calibri" w:hAnsi="Calibri"/>
        </w:rPr>
        <w:t xml:space="preserve">Because God supplies the desire and the power to obey, believers can reject the lie that deeply embedded patterns of sin are unchangeable. This transformation requires a grueling fight against wilderness temptations, but God's empowerment makes genuine change possible. This joyful struggle ensures that the believer's labor is not in vain, leading toward final vindication on the day of Christ.</w:t>
      </w:r>
    </w:p>
    <w:sectPr>
      <w:pgSz w:w="11906" w:h="16838" w:orient="portrait"/>
      <w:pgMar w:top="1in" w:right="1in" w:bottom="1in" w:left="1in"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Harmon Ph 08 6 Min Video Overview</dc:title>
  <dc:creator>TurboScribe</dc:creator>
  <cp:lastModifiedBy>Un-named</cp:lastModifiedBy>
  <cp:revision>1</cp:revision>
  <dcterms:created xsi:type="dcterms:W3CDTF">2026-08-11T06:44:21.673Z</dcterms:created>
  <dcterms:modified xsi:type="dcterms:W3CDTF">2026-08-11T06:44:21.673Z</dcterms:modified>
</cp:coreProperties>
</file>

<file path=docProps/custom.xml><?xml version="1.0" encoding="utf-8"?>
<Properties xmlns="http://schemas.openxmlformats.org/officeDocument/2006/custom-properties" xmlns:vt="http://schemas.openxmlformats.org/officeDocument/2006/docPropsVTypes"/>
</file>