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06 6 Min Video Overview</w:t>
      </w:r>
    </w:p>
    <w:p>
      <w:r>
        <w:rPr>
          <w:sz w:val="24"/>
          <w:szCs w:val="24"/>
          <w:rFonts w:ascii="Calibri" w:cs="Calibri" w:eastAsia="Calibri" w:hAnsi="Calibri"/>
        </w:rPr>
        <w:t xml:space="preserve">When we read Philippians chapter 2 verses 1 through 4 in English, the text appears as a series of disconnected commands. Standard translations use multiple periods to break the passage into bite-sized moral instructions. However, these four verses exist in the original Greek as one continuous thought—a single, complex, and highly engineered sentence.</w:t>
      </w:r>
    </w:p>
    <w:p>
      <w:r>
        <w:rPr>
          <w:sz w:val="24"/>
          <w:szCs w:val="24"/>
          <w:rFonts w:ascii="Calibri" w:cs="Calibri" w:eastAsia="Calibri" w:hAnsi="Calibri"/>
        </w:rPr>
      </w:r>
    </w:p>
    <w:p>
      <w:r>
        <w:rPr>
          <w:sz w:val="24"/>
          <w:szCs w:val="24"/>
          <w:rFonts w:ascii="Calibri" w:cs="Calibri" w:eastAsia="Calibri" w:hAnsi="Calibri"/>
        </w:rPr>
        <w:t xml:space="preserve">This grammatical unity indicates Paul is building a rigorous logical proof, rather than a simple list of advice. To grasp Paul's meaning, we must approach the text as a precise architectural blueprint for Christian joy. The structure of this sentence relies on a specific Greek mechanic called the first-class conditional.</w:t>
      </w:r>
    </w:p>
    <w:p>
      <w:r>
        <w:rPr>
          <w:sz w:val="24"/>
          <w:szCs w:val="24"/>
          <w:rFonts w:ascii="Calibri" w:cs="Calibri" w:eastAsia="Calibri" w:hAnsi="Calibri"/>
        </w:rPr>
      </w:r>
    </w:p>
    <w:p>
      <w:r>
        <w:rPr>
          <w:sz w:val="24"/>
          <w:szCs w:val="24"/>
          <w:rFonts w:ascii="Calibri" w:cs="Calibri" w:eastAsia="Calibri" w:hAnsi="Calibri"/>
        </w:rPr>
        <w:t xml:space="preserve">In English, the word if typically signals doubt or a hypothetical situation. We use if when we aren't sure if the condition is actually met. But a first-class conditional functions like locking a fact into place for the sake of the argument.</w:t>
      </w:r>
    </w:p>
    <w:p>
      <w:r>
        <w:rPr>
          <w:sz w:val="24"/>
          <w:szCs w:val="24"/>
          <w:rFonts w:ascii="Calibri" w:cs="Calibri" w:eastAsia="Calibri" w:hAnsi="Calibri"/>
        </w:rPr>
      </w:r>
    </w:p>
    <w:p>
      <w:r>
        <w:rPr>
          <w:sz w:val="24"/>
          <w:szCs w:val="24"/>
          <w:rFonts w:ascii="Calibri" w:cs="Calibri" w:eastAsia="Calibri" w:hAnsi="Calibri"/>
        </w:rPr>
        <w:t xml:space="preserve">The if clause is assumed to be an established reality. Paul effectively tells the Philippians, Since these gospel benefits are undeniably true, this specific action must follow. This means that true joy is not an accident.</w:t>
      </w:r>
    </w:p>
    <w:p>
      <w:r>
        <w:rPr>
          <w:sz w:val="24"/>
          <w:szCs w:val="24"/>
          <w:rFonts w:ascii="Calibri" w:cs="Calibri" w:eastAsia="Calibri" w:hAnsi="Calibri"/>
        </w:rPr>
      </w:r>
    </w:p>
    <w:p>
      <w:r>
        <w:rPr>
          <w:sz w:val="24"/>
          <w:szCs w:val="24"/>
          <w:rFonts w:ascii="Calibri" w:cs="Calibri" w:eastAsia="Calibri" w:hAnsi="Calibri"/>
        </w:rPr>
        <w:t xml:space="preserve">It is the logical, necessary conclusion of acting upon these established theological facts. We can map this logic by starting with the axioms in verse 1—the four undeniable gospel realities that trigger the rest of the proof. These include encouragement in Christ, comfort that flows from God's love, and our common participation in the Spirit.</w:t>
      </w:r>
    </w:p>
    <w:p>
      <w:r>
        <w:rPr>
          <w:sz w:val="24"/>
          <w:szCs w:val="24"/>
          <w:rFonts w:ascii="Calibri" w:cs="Calibri" w:eastAsia="Calibri" w:hAnsi="Calibri"/>
        </w:rPr>
      </w:r>
    </w:p>
    <w:p>
      <w:r>
        <w:rPr>
          <w:sz w:val="24"/>
          <w:szCs w:val="24"/>
          <w:rFonts w:ascii="Calibri" w:cs="Calibri" w:eastAsia="Calibri" w:hAnsi="Calibri"/>
        </w:rPr>
        <w:t xml:space="preserve">These three benefits mirror a Trinitarian framework, rooting our experience in the Son's work, the Father's love, and the Spirit's presence. The fourth reality, affection and sympathy, describes the deep internal impulses of love for others that the gospel produces within us. These four realities provide the necessary fuel to power the behavioral commands that follow.</w:t>
      </w:r>
    </w:p>
    <w:p>
      <w:r>
        <w:rPr>
          <w:sz w:val="24"/>
          <w:szCs w:val="24"/>
          <w:rFonts w:ascii="Calibri" w:cs="Calibri" w:eastAsia="Calibri" w:hAnsi="Calibri"/>
        </w:rPr>
      </w:r>
    </w:p>
    <w:p>
      <w:r>
        <w:rPr>
          <w:sz w:val="24"/>
          <w:szCs w:val="24"/>
          <w:rFonts w:ascii="Calibri" w:cs="Calibri" w:eastAsia="Calibri" w:hAnsi="Calibri"/>
        </w:rPr>
        <w:t xml:space="preserve">In verse 2, Paul reaches the then-clause of his logical proof. He issues the central command, complete my joy. Paul speaks of his joy as a present reality that the Philippians are expected to fill to its absolute maximum measure.</w:t>
      </w:r>
    </w:p>
    <w:p>
      <w:r>
        <w:rPr>
          <w:sz w:val="24"/>
          <w:szCs w:val="24"/>
          <w:rFonts w:ascii="Calibri" w:cs="Calibri" w:eastAsia="Calibri" w:hAnsi="Calibri"/>
        </w:rPr>
      </w:r>
    </w:p>
    <w:p>
      <w:r>
        <w:rPr>
          <w:sz w:val="24"/>
          <w:szCs w:val="24"/>
          <w:rFonts w:ascii="Calibri" w:cs="Calibri" w:eastAsia="Calibri" w:hAnsi="Calibri"/>
        </w:rPr>
        <w:t xml:space="preserve">This framing defines joy as an active pursuit rather than a passive emotional state. We are commanded to maximize it through specific actions. The remaining verses act as the engineering mechanisms divine to achieve this maximization of communal joy.</w:t>
      </w:r>
    </w:p>
    <w:p>
      <w:r>
        <w:rPr>
          <w:sz w:val="24"/>
          <w:szCs w:val="24"/>
          <w:rFonts w:ascii="Calibri" w:cs="Calibri" w:eastAsia="Calibri" w:hAnsi="Calibri"/>
        </w:rPr>
      </w:r>
    </w:p>
    <w:p>
      <w:r>
        <w:rPr>
          <w:sz w:val="24"/>
          <w:szCs w:val="24"/>
          <w:rFonts w:ascii="Calibri" w:cs="Calibri" w:eastAsia="Calibri" w:hAnsi="Calibri"/>
        </w:rPr>
        <w:t xml:space="preserve">Paul lists five distinct mechanisms for completing this joy, beginning with three calls for profound unity. Believers must share the same love, full accord, and one mind. In the Greek, being of one mind suggests thinking the one thing.</w:t>
      </w:r>
    </w:p>
    <w:p>
      <w:r>
        <w:rPr>
          <w:sz w:val="24"/>
          <w:szCs w:val="24"/>
          <w:rFonts w:ascii="Calibri" w:cs="Calibri" w:eastAsia="Calibri" w:hAnsi="Calibri"/>
        </w:rPr>
      </w:r>
    </w:p>
    <w:p>
      <w:r>
        <w:rPr>
          <w:sz w:val="24"/>
          <w:szCs w:val="24"/>
          <w:rFonts w:ascii="Calibri" w:cs="Calibri" w:eastAsia="Calibri" w:hAnsi="Calibri"/>
        </w:rPr>
        <w:t xml:space="preserve">It describes a shared framework for values and beliefs rather than a demand for robotic intellectual uniformity. The fourth mechanism requires doing nothing from selfish ambition, or kenodoxia. This term literally translates as empty glory.</w:t>
      </w:r>
    </w:p>
    <w:p>
      <w:r>
        <w:rPr>
          <w:sz w:val="24"/>
          <w:szCs w:val="24"/>
          <w:rFonts w:ascii="Calibri" w:cs="Calibri" w:eastAsia="Calibri" w:hAnsi="Calibri"/>
        </w:rPr>
      </w:r>
    </w:p>
    <w:p>
      <w:r>
        <w:rPr>
          <w:sz w:val="24"/>
          <w:szCs w:val="24"/>
          <w:rFonts w:ascii="Calibri" w:cs="Calibri" w:eastAsia="Calibri" w:hAnsi="Calibri"/>
        </w:rPr>
        <w:t xml:space="preserve">This was a direct challenge to the ancient Greco-Roman world, where the pursuit of personal honor and the projection of strength were the highest societal values. In that culture, humility was not a virtue. It was viewed as a contemptible weakness.</w:t>
      </w:r>
    </w:p>
    <w:p>
      <w:r>
        <w:rPr>
          <w:sz w:val="24"/>
          <w:szCs w:val="24"/>
          <w:rFonts w:ascii="Calibri" w:cs="Calibri" w:eastAsia="Calibri" w:hAnsi="Calibri"/>
        </w:rPr>
      </w:r>
    </w:p>
    <w:p>
      <w:r>
        <w:rPr>
          <w:sz w:val="24"/>
          <w:szCs w:val="24"/>
          <w:rFonts w:ascii="Calibri" w:cs="Calibri" w:eastAsia="Calibri" w:hAnsi="Calibri"/>
        </w:rPr>
        <w:t xml:space="preserve">Paul counters this cultural pressure with his final mechanism, the self-denial of looking to the interests of others above our own. By making humility a requirement for joy, Paul reverses the social values of the ancient world, proving that communal joy requires the death of self-promotion. This logic creates a practical execution gap.</w:t>
      </w:r>
    </w:p>
    <w:p>
      <w:r>
        <w:rPr>
          <w:sz w:val="24"/>
          <w:szCs w:val="24"/>
          <w:rFonts w:ascii="Calibri" w:cs="Calibri" w:eastAsia="Calibri" w:hAnsi="Calibri"/>
        </w:rPr>
      </w:r>
    </w:p>
    <w:p>
      <w:r>
        <w:rPr>
          <w:sz w:val="24"/>
          <w:szCs w:val="24"/>
          <w:rFonts w:ascii="Calibri" w:cs="Calibri" w:eastAsia="Calibri" w:hAnsi="Calibri"/>
        </w:rPr>
        <w:t xml:space="preserve">Counting others more significant than yourself is difficult, especially when dealing with people who are hard to love. Paul uses the word hegiomai, translated as count, which refers to a conscious mental evaluation. It suggests that this others-centered mindset begins as a deliberate decision of the will, even when the emotional desire is absent.</w:t>
      </w:r>
    </w:p>
    <w:p>
      <w:r>
        <w:rPr>
          <w:sz w:val="24"/>
          <w:szCs w:val="24"/>
          <w:rFonts w:ascii="Calibri" w:cs="Calibri" w:eastAsia="Calibri" w:hAnsi="Calibri"/>
        </w:rPr>
      </w:r>
    </w:p>
    <w:p>
      <w:r>
        <w:rPr>
          <w:sz w:val="24"/>
          <w:szCs w:val="24"/>
          <w:rFonts w:ascii="Calibri" w:cs="Calibri" w:eastAsia="Calibri" w:hAnsi="Calibri"/>
        </w:rPr>
        <w:t xml:space="preserve">We often assume that God only values obedience if our feelings are already aligned with the task. However, Paul's framework suggests that the tangible act of obedience often precedes the feeling. Choosing to serve others as an act of the will frequently cultivates the genuine emotional affection that follows.</w:t>
      </w:r>
    </w:p>
    <w:p>
      <w:r>
        <w:rPr>
          <w:sz w:val="24"/>
          <w:szCs w:val="24"/>
          <w:rFonts w:ascii="Calibri" w:cs="Calibri" w:eastAsia="Calibri" w:hAnsi="Calibri"/>
        </w:rPr>
      </w:r>
    </w:p>
    <w:p>
      <w:r>
        <w:rPr>
          <w:sz w:val="24"/>
          <w:szCs w:val="24"/>
          <w:rFonts w:ascii="Calibri" w:cs="Calibri" w:eastAsia="Calibri" w:hAnsi="Calibri"/>
        </w:rPr>
        <w:t xml:space="preserve">Maximizing joy requires us to prioritize this conscious obedience over our immediate convenience or feelings. Paul's complete model shows that true joy is an others-centered pursuit, fueled by Trinitarian realities and engineered through humility. This intricate behavioral blueprint establishes the necessary context for the Christ hymn in verses 5 through 11.</w:t>
      </w:r>
    </w:p>
    <w:p>
      <w:r>
        <w:rPr>
          <w:sz w:val="24"/>
          <w:szCs w:val="24"/>
          <w:rFonts w:ascii="Calibri" w:cs="Calibri" w:eastAsia="Calibri" w:hAnsi="Calibri"/>
        </w:rPr>
      </w:r>
    </w:p>
    <w:p>
      <w:r>
        <w:rPr>
          <w:sz w:val="24"/>
          <w:szCs w:val="24"/>
          <w:rFonts w:ascii="Calibri" w:cs="Calibri" w:eastAsia="Calibri" w:hAnsi="Calibri"/>
        </w:rPr>
        <w:t xml:space="preserve">Paul has spent these four verses defining the logic of the Christian mindset in the abstract. Next, he will reveal that logic in the historical flesh. The ultimate proof of this joy and the ultimate embodiment of this humility is found in the person of Jesus Christ.</w:t>
      </w:r>
    </w:p>
    <w:p>
      <w:r>
        <w:rPr>
          <w:sz w:val="24"/>
          <w:szCs w:val="24"/>
          <w:rFonts w:ascii="Calibri" w:cs="Calibri" w:eastAsia="Calibri" w:hAnsi="Calibri"/>
        </w:rPr>
      </w:r>
    </w:p>
    <w:p>
      <w:r>
        <w:rPr>
          <w:sz w:val="24"/>
          <w:szCs w:val="24"/>
          <w:rFonts w:ascii="Calibri" w:cs="Calibri" w:eastAsia="Calibri" w:hAnsi="Calibri"/>
        </w:rPr>
        <w:t xml:space="preserve">This logic creates a practical execution gap. Counting others as more significant than yourself is difficult, especially when dealing with hard-to-love people. Paul uses the word hegiomai, translated as count, which refers to a conscious mental evaluation.</w:t>
      </w:r>
    </w:p>
    <w:p>
      <w:r>
        <w:rPr>
          <w:sz w:val="24"/>
          <w:szCs w:val="24"/>
          <w:rFonts w:ascii="Calibri" w:cs="Calibri" w:eastAsia="Calibri" w:hAnsi="Calibri"/>
        </w:rPr>
      </w:r>
    </w:p>
    <w:p>
      <w:r>
        <w:rPr>
          <w:sz w:val="24"/>
          <w:szCs w:val="24"/>
          <w:rFonts w:ascii="Calibri" w:cs="Calibri" w:eastAsia="Calibri" w:hAnsi="Calibri"/>
        </w:rPr>
        <w:t xml:space="preserve">It suggests that this others-centered mindset begins as a deliberate decision of the will, even when the emotional desire is absent. We often assume God only values obedience if our feelings align with the task. However, Paul's framework suggests that the tangible act of obedience often precedes the feeling.</w:t>
      </w:r>
    </w:p>
    <w:p>
      <w:r>
        <w:rPr>
          <w:sz w:val="24"/>
          <w:szCs w:val="24"/>
          <w:rFonts w:ascii="Calibri" w:cs="Calibri" w:eastAsia="Calibri" w:hAnsi="Calibri"/>
        </w:rPr>
      </w:r>
    </w:p>
    <w:p>
      <w:r>
        <w:rPr>
          <w:sz w:val="24"/>
          <w:szCs w:val="24"/>
          <w:rFonts w:ascii="Calibri" w:cs="Calibri" w:eastAsia="Calibri" w:hAnsi="Calibri"/>
        </w:rPr>
        <w:t xml:space="preserve">Choosing to serve others as an act of the will frequently cultivates the genuine emotional affection that follows. Maximizing joy requires us to prioritize this conscious obedience over our immediate convenience or feelings. Paul's complete model shows that true joy is an others-centered pursuit, fueled by Trinitarian realities and engineered through humility.</w:t>
      </w:r>
    </w:p>
    <w:p>
      <w:r>
        <w:rPr>
          <w:sz w:val="24"/>
          <w:szCs w:val="24"/>
          <w:rFonts w:ascii="Calibri" w:cs="Calibri" w:eastAsia="Calibri" w:hAnsi="Calibri"/>
        </w:rPr>
      </w:r>
    </w:p>
    <w:p>
      <w:r>
        <w:rPr>
          <w:sz w:val="24"/>
          <w:szCs w:val="24"/>
          <w:rFonts w:ascii="Calibri" w:cs="Calibri" w:eastAsia="Calibri" w:hAnsi="Calibri"/>
        </w:rPr>
        <w:t xml:space="preserve">This intricate behavioral blueprint establishes the necessary context for the Christ hymn in verses 5 through 11. Paul has spent these four verses defining the logic of the Christian mindset in the abstract. Next, he will reveal that logic in the historical flesh.</w:t>
      </w:r>
    </w:p>
    <w:p>
      <w:r>
        <w:rPr>
          <w:sz w:val="24"/>
          <w:szCs w:val="24"/>
          <w:rFonts w:ascii="Calibri" w:cs="Calibri" w:eastAsia="Calibri" w:hAnsi="Calibri"/>
        </w:rPr>
      </w:r>
    </w:p>
    <w:p>
      <w:r>
        <w:rPr>
          <w:sz w:val="24"/>
          <w:szCs w:val="24"/>
          <w:rFonts w:ascii="Calibri" w:cs="Calibri" w:eastAsia="Calibri" w:hAnsi="Calibri"/>
        </w:rPr>
        <w:t xml:space="preserve">The ultimate proof of this joy, and the ultimate embodiment of this humility, is found in the person of Jesus Christ.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06 6 Min Video Overview</dc:title>
  <dc:creator>TurboScribe</dc:creator>
  <cp:lastModifiedBy>Un-named</cp:lastModifiedBy>
  <cp:revision>1</cp:revision>
  <dcterms:created xsi:type="dcterms:W3CDTF">2026-08-11T06:25:23.731Z</dcterms:created>
  <dcterms:modified xsi:type="dcterms:W3CDTF">2026-08-11T06:25:23.731Z</dcterms:modified>
</cp:coreProperties>
</file>

<file path=docProps/custom.xml><?xml version="1.0" encoding="utf-8"?>
<Properties xmlns="http://schemas.openxmlformats.org/officeDocument/2006/custom-properties" xmlns:vt="http://schemas.openxmlformats.org/officeDocument/2006/docPropsVTypes"/>
</file>