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 05 6 Min Video Overview</w:t>
      </w:r>
    </w:p>
    <w:p>
      <w:r>
        <w:rPr>
          <w:sz w:val="24"/>
          <w:szCs w:val="24"/>
          <w:rFonts w:ascii="Calibri" w:cs="Calibri" w:eastAsia="Calibri" w:hAnsi="Calibri"/>
        </w:rPr>
        <w:t xml:space="preserve">Many readers treat New Testament epistles like ancient scrapbooks, collections of disconnected moral advice. Paul constructed a specific literary argument. In Philippians, that structural intent becomes visible at chapter 1, verse 27.</w:t>
      </w:r>
    </w:p>
    <w:p>
      <w:r>
        <w:rPr>
          <w:sz w:val="24"/>
          <w:szCs w:val="24"/>
          <w:rFonts w:ascii="Calibri" w:cs="Calibri" w:eastAsia="Calibri" w:hAnsi="Calibri"/>
        </w:rPr>
      </w:r>
    </w:p>
    <w:p>
      <w:r>
        <w:rPr>
          <w:sz w:val="24"/>
          <w:szCs w:val="24"/>
          <w:rFonts w:ascii="Calibri" w:cs="Calibri" w:eastAsia="Calibri" w:hAnsi="Calibri"/>
        </w:rPr>
        <w:t xml:space="preserve">Here, he shifts out of his introduction and into the main body of the letter. Up to this point, Paul has only made statements about his situation and his joy. Verse 27 contains the very first imperative command in the entire text.</w:t>
      </w:r>
    </w:p>
    <w:p>
      <w:r>
        <w:rPr>
          <w:sz w:val="24"/>
          <w:szCs w:val="24"/>
          <w:rFonts w:ascii="Calibri" w:cs="Calibri" w:eastAsia="Calibri" w:hAnsi="Calibri"/>
        </w:rPr>
      </w:r>
    </w:p>
    <w:p>
      <w:r>
        <w:rPr>
          <w:sz w:val="24"/>
          <w:szCs w:val="24"/>
          <w:rFonts w:ascii="Calibri" w:cs="Calibri" w:eastAsia="Calibri" w:hAnsi="Calibri"/>
        </w:rPr>
        <w:t xml:space="preserve">He frames this directive with the word only, monon in Greek. This indicates that the following instruction is the primary condition for everything that follows in the letter. This directive establishes the theological and political framework for the rest of the letter.</w:t>
      </w:r>
    </w:p>
    <w:p>
      <w:r>
        <w:rPr>
          <w:sz w:val="24"/>
          <w:szCs w:val="24"/>
          <w:rFonts w:ascii="Calibri" w:cs="Calibri" w:eastAsia="Calibri" w:hAnsi="Calibri"/>
        </w:rPr>
      </w:r>
    </w:p>
    <w:p>
      <w:r>
        <w:rPr>
          <w:sz w:val="24"/>
          <w:szCs w:val="24"/>
          <w:rFonts w:ascii="Calibri" w:cs="Calibri" w:eastAsia="Calibri" w:hAnsi="Calibri"/>
        </w:rPr>
        <w:t xml:space="preserve">The main body of the letter runs from chapter 1, verse 27 through chapter 4, verse 3. Paul binds this massive section together using an inclusio. He opens the body by commanding the church to exercise their citizenship and to stand firm, then concludes the section using those exact same themes in chapters 3 and 4. Inside these brackets, the arguments fold inward, layer by layer, matching parallel thoughts until they reach a structural center, the Christ hymn in chapter 2. Think of this central hymn like a heavy stone dropped into a still pond. The impact at the center creates concentric ripples.</w:t>
      </w:r>
    </w:p>
    <w:p>
      <w:r>
        <w:rPr>
          <w:sz w:val="24"/>
          <w:szCs w:val="24"/>
          <w:rFonts w:ascii="Calibri" w:cs="Calibri" w:eastAsia="Calibri" w:hAnsi="Calibri"/>
        </w:rPr>
      </w:r>
    </w:p>
    <w:p>
      <w:r>
        <w:rPr>
          <w:sz w:val="24"/>
          <w:szCs w:val="24"/>
          <w:rFonts w:ascii="Calibri" w:cs="Calibri" w:eastAsia="Calibri" w:hAnsi="Calibri"/>
        </w:rPr>
        <w:t xml:space="preserve">These ripples travel through the rest of the text. The opening commands in chapter 1 are the first effects of the theological weight found in Christ's example. These instructions derive their authority from the letter's theological epicenter, Christ's own example.</w:t>
      </w:r>
    </w:p>
    <w:p>
      <w:r>
        <w:rPr>
          <w:sz w:val="24"/>
          <w:szCs w:val="24"/>
          <w:rFonts w:ascii="Calibri" w:cs="Calibri" w:eastAsia="Calibri" w:hAnsi="Calibri"/>
        </w:rPr>
      </w:r>
    </w:p>
    <w:p>
      <w:r>
        <w:rPr>
          <w:sz w:val="24"/>
          <w:szCs w:val="24"/>
          <w:rFonts w:ascii="Calibri" w:cs="Calibri" w:eastAsia="Calibri" w:hAnsi="Calibri"/>
        </w:rPr>
        <w:t xml:space="preserve">We see this in the specific phrasing of verse 27. Most English Bibles translate it as, let your manner of life be worthy of the gospel. Normally, when Paul discusses daily behavior, he uses the Greek verb parapateo, meaning to walk or live.</w:t>
      </w:r>
    </w:p>
    <w:p>
      <w:r>
        <w:rPr>
          <w:sz w:val="24"/>
          <w:szCs w:val="24"/>
          <w:rFonts w:ascii="Calibri" w:cs="Calibri" w:eastAsia="Calibri" w:hAnsi="Calibri"/>
        </w:rPr>
      </w:r>
    </w:p>
    <w:p>
      <w:r>
        <w:rPr>
          <w:sz w:val="24"/>
          <w:szCs w:val="24"/>
          <w:rFonts w:ascii="Calibri" w:cs="Calibri" w:eastAsia="Calibri" w:hAnsi="Calibri"/>
        </w:rPr>
        <w:t xml:space="preserve">Here, he chooses a different word entirely. He uses a highly specific verb, polyotheiste. This is the root of the English words politics and citizen.</w:t>
      </w:r>
    </w:p>
    <w:p>
      <w:r>
        <w:rPr>
          <w:sz w:val="24"/>
          <w:szCs w:val="24"/>
          <w:rFonts w:ascii="Calibri" w:cs="Calibri" w:eastAsia="Calibri" w:hAnsi="Calibri"/>
        </w:rPr>
      </w:r>
    </w:p>
    <w:p>
      <w:r>
        <w:rPr>
          <w:sz w:val="24"/>
          <w:szCs w:val="24"/>
          <w:rFonts w:ascii="Calibri" w:cs="Calibri" w:eastAsia="Calibri" w:hAnsi="Calibri"/>
        </w:rPr>
        <w:t xml:space="preserve">He is commanding them to live as citizens. This phrasing carried intense weight in Philippi. As a prestigious Roman colony, the city's residents fiercely prized their civic status.</w:t>
      </w:r>
    </w:p>
    <w:p>
      <w:r>
        <w:rPr>
          <w:sz w:val="24"/>
          <w:szCs w:val="24"/>
          <w:rFonts w:ascii="Calibri" w:cs="Calibri" w:eastAsia="Calibri" w:hAnsi="Calibri"/>
        </w:rPr>
      </w:r>
    </w:p>
    <w:p>
      <w:r>
        <w:rPr>
          <w:sz w:val="24"/>
          <w:szCs w:val="24"/>
          <w:rFonts w:ascii="Calibri" w:cs="Calibri" w:eastAsia="Calibri" w:hAnsi="Calibri"/>
        </w:rPr>
        <w:t xml:space="preserve">Roman citizenship granted specific legal privileges and exemptions, enforced by local magistrates who wielded total authority over the colony. Paul subverts this local pride. He demands that the church operate as loyal citizens of a rival kingdom.</w:t>
      </w:r>
    </w:p>
    <w:p>
      <w:r>
        <w:rPr>
          <w:sz w:val="24"/>
          <w:szCs w:val="24"/>
          <w:rFonts w:ascii="Calibri" w:cs="Calibri" w:eastAsia="Calibri" w:hAnsi="Calibri"/>
        </w:rPr>
      </w:r>
    </w:p>
    <w:p>
      <w:r>
        <w:rPr>
          <w:sz w:val="24"/>
          <w:szCs w:val="24"/>
          <w:rFonts w:ascii="Calibri" w:cs="Calibri" w:eastAsia="Calibri" w:hAnsi="Calibri"/>
        </w:rPr>
        <w:t xml:space="preserve">Paul understood the political dynamics of Philippi through personal experience. The church's origin story in Acts 16 involves a violent encounter with these local authorities. During that visit, Roman magistrates ordered Paul and Silas to be beaten and imprisoned without trial.</w:t>
      </w:r>
    </w:p>
    <w:p>
      <w:r>
        <w:rPr>
          <w:sz w:val="24"/>
          <w:szCs w:val="24"/>
          <w:rFonts w:ascii="Calibri" w:cs="Calibri" w:eastAsia="Calibri" w:hAnsi="Calibri"/>
        </w:rPr>
      </w:r>
    </w:p>
    <w:p>
      <w:r>
        <w:rPr>
          <w:sz w:val="24"/>
          <w:szCs w:val="24"/>
          <w:rFonts w:ascii="Calibri" w:cs="Calibri" w:eastAsia="Calibri" w:hAnsi="Calibri"/>
        </w:rPr>
        <w:t xml:space="preserve">Throughout the ordeal, Paul chose not to reveal his Roman citizenship. When he finally revealed his status the next morning, the magistrates were terrified. Striking a Roman citizen without a trial was a severe crime that made the officials legally liable for mistreatment.</w:t>
      </w:r>
    </w:p>
    <w:p>
      <w:r>
        <w:rPr>
          <w:sz w:val="24"/>
          <w:szCs w:val="24"/>
          <w:rFonts w:ascii="Calibri" w:cs="Calibri" w:eastAsia="Calibri" w:hAnsi="Calibri"/>
        </w:rPr>
      </w:r>
    </w:p>
    <w:p>
      <w:r>
        <w:rPr>
          <w:sz w:val="24"/>
          <w:szCs w:val="24"/>
          <w:rFonts w:ascii="Calibri" w:cs="Calibri" w:eastAsia="Calibri" w:hAnsi="Calibri"/>
        </w:rPr>
        <w:t xml:space="preserve">This timeline suggests a deliberate choice. Paul endured an illegal, agonizing beating, despite possessing a legal right to stop it. He set an example of willingness to suffer.</w:t>
      </w:r>
    </w:p>
    <w:p>
      <w:r>
        <w:rPr>
          <w:sz w:val="24"/>
          <w:szCs w:val="24"/>
          <w:rFonts w:ascii="Calibri" w:cs="Calibri" w:eastAsia="Calibri" w:hAnsi="Calibri"/>
        </w:rPr>
      </w:r>
    </w:p>
    <w:p>
      <w:r>
        <w:rPr>
          <w:sz w:val="24"/>
          <w:szCs w:val="24"/>
          <w:rFonts w:ascii="Calibri" w:cs="Calibri" w:eastAsia="Calibri" w:hAnsi="Calibri"/>
        </w:rPr>
        <w:t xml:space="preserve">Because the majority of the Philippian congregation lacked Roman citizenship, Paul chose to suffer alongside them, modeling a path of loyalty to Christ that did not rely on earthly legal protections. In verse 27, Paul brings that experience to bear. He presents the gospel as the governing document, the constitution, for their heavenly citizenship.</w:t>
      </w:r>
    </w:p>
    <w:p>
      <w:r>
        <w:rPr>
          <w:sz w:val="24"/>
          <w:szCs w:val="24"/>
          <w:rFonts w:ascii="Calibri" w:cs="Calibri" w:eastAsia="Calibri" w:hAnsi="Calibri"/>
        </w:rPr>
      </w:r>
    </w:p>
    <w:p>
      <w:r>
        <w:rPr>
          <w:sz w:val="24"/>
          <w:szCs w:val="24"/>
          <w:rFonts w:ascii="Calibri" w:cs="Calibri" w:eastAsia="Calibri" w:hAnsi="Calibri"/>
        </w:rPr>
        <w:t xml:space="preserve">Because this citizenship exists within a hostile environment, Paul calls them to stand firm in one spirit. He calls them to strive side by side. The survival of this community depends on a corporate defense.</w:t>
      </w:r>
    </w:p>
    <w:p>
      <w:r>
        <w:rPr>
          <w:sz w:val="24"/>
          <w:szCs w:val="24"/>
          <w:rFonts w:ascii="Calibri" w:cs="Calibri" w:eastAsia="Calibri" w:hAnsi="Calibri"/>
        </w:rPr>
      </w:r>
    </w:p>
    <w:p>
      <w:r>
        <w:rPr>
          <w:sz w:val="24"/>
          <w:szCs w:val="24"/>
          <w:rFonts w:ascii="Calibri" w:cs="Calibri" w:eastAsia="Calibri" w:hAnsi="Calibri"/>
        </w:rPr>
        <w:t xml:space="preserve">They function as a single unit in the face of pressure. He describes the mental toughness required for this stance, using a term for military horses that remain steady in the chaos of battle rather than becoming spooked or startled. Holding their ground without panic demonstrates the ultimate defeat of those fighting against God and confirms the reality of the church's heavenly identity.</w:t>
      </w:r>
    </w:p>
    <w:p>
      <w:r>
        <w:rPr>
          <w:sz w:val="24"/>
          <w:szCs w:val="24"/>
          <w:rFonts w:ascii="Calibri" w:cs="Calibri" w:eastAsia="Calibri" w:hAnsi="Calibri"/>
        </w:rPr>
      </w:r>
    </w:p>
    <w:p>
      <w:r>
        <w:rPr>
          <w:sz w:val="24"/>
          <w:szCs w:val="24"/>
          <w:rFonts w:ascii="Calibri" w:cs="Calibri" w:eastAsia="Calibri" w:hAnsi="Calibri"/>
        </w:rPr>
        <w:t xml:space="preserve">Paul brings the argument to a startling theological conclusion in verse 29. He writes, For it has been granted to you for the sake of Christ. The word translated as granted, charizomai, describes a gracious, unmerited gift.</w:t>
      </w:r>
    </w:p>
    <w:p>
      <w:r>
        <w:rPr>
          <w:sz w:val="24"/>
          <w:szCs w:val="24"/>
          <w:rFonts w:ascii="Calibri" w:cs="Calibri" w:eastAsia="Calibri" w:hAnsi="Calibri"/>
        </w:rPr>
      </w:r>
    </w:p>
    <w:p>
      <w:r>
        <w:rPr>
          <w:sz w:val="24"/>
          <w:szCs w:val="24"/>
          <w:rFonts w:ascii="Calibri" w:cs="Calibri" w:eastAsia="Calibri" w:hAnsi="Calibri"/>
        </w:rPr>
        <w:t xml:space="preserve">Paul is defining what God has freely given to this church. The first gift is the capacity to believe in Christ. Faith itself is distributed as an act of grace.</w:t>
      </w:r>
    </w:p>
    <w:p>
      <w:r>
        <w:rPr>
          <w:sz w:val="24"/>
          <w:szCs w:val="24"/>
          <w:rFonts w:ascii="Calibri" w:cs="Calibri" w:eastAsia="Calibri" w:hAnsi="Calibri"/>
        </w:rPr>
      </w:r>
    </w:p>
    <w:p>
      <w:r>
        <w:rPr>
          <w:sz w:val="24"/>
          <w:szCs w:val="24"/>
          <w:rFonts w:ascii="Calibri" w:cs="Calibri" w:eastAsia="Calibri" w:hAnsi="Calibri"/>
        </w:rPr>
        <w:t xml:space="preserve">But he includes a second gift, the necessity to suffer for Christ's sake. For the early church, persecution was not a sign that God had failed to protect them. They viewed suffering for the gospel as a deliberate grace.</w:t>
      </w:r>
    </w:p>
    <w:p>
      <w:r>
        <w:rPr>
          <w:sz w:val="24"/>
          <w:szCs w:val="24"/>
          <w:rFonts w:ascii="Calibri" w:cs="Calibri" w:eastAsia="Calibri" w:hAnsi="Calibri"/>
        </w:rPr>
      </w:r>
    </w:p>
    <w:p>
      <w:r>
        <w:rPr>
          <w:sz w:val="24"/>
          <w:szCs w:val="24"/>
          <w:rFonts w:ascii="Calibri" w:cs="Calibri" w:eastAsia="Calibri" w:hAnsi="Calibri"/>
        </w:rPr>
        <w:t xml:space="preserve">Categorizing pain alongside the gift of faith suggests that suffering performs a specific beneficial function. Suffering acts as a clarifying mechanism. It strips away distractions and forces a community to narrow their focus onto essential priorities.</w:t>
      </w:r>
    </w:p>
    <w:p>
      <w:r>
        <w:rPr>
          <w:sz w:val="24"/>
          <w:szCs w:val="24"/>
          <w:rFonts w:ascii="Calibri" w:cs="Calibri" w:eastAsia="Calibri" w:hAnsi="Calibri"/>
        </w:rPr>
      </w:r>
    </w:p>
    <w:p>
      <w:r>
        <w:rPr>
          <w:sz w:val="24"/>
          <w:szCs w:val="24"/>
          <w:rFonts w:ascii="Calibri" w:cs="Calibri" w:eastAsia="Calibri" w:hAnsi="Calibri"/>
        </w:rPr>
        <w:t xml:space="preserve">It also tests allegiances. When physical comfort and social standing are threatened, suffering reveals what a community truly values. This reflects the theology Paul modeled in his own body years earlier.</w:t>
      </w:r>
    </w:p>
    <w:p>
      <w:r>
        <w:rPr>
          <w:sz w:val="24"/>
          <w:szCs w:val="24"/>
          <w:rFonts w:ascii="Calibri" w:cs="Calibri" w:eastAsia="Calibri" w:hAnsi="Calibri"/>
        </w:rPr>
      </w:r>
    </w:p>
    <w:p>
      <w:r>
        <w:rPr>
          <w:sz w:val="24"/>
          <w:szCs w:val="24"/>
          <w:rFonts w:ascii="Calibri" w:cs="Calibri" w:eastAsia="Calibri" w:hAnsi="Calibri"/>
        </w:rPr>
        <w:t xml:space="preserve">He absorbed the blows of Roman magistrates to demonstrate that his primary allegiance was not to the empire but to Christ. In the opening of Philippians, heavenly citizenship is defined by shared solidarity and an embrace of suffering as proof of a primary allegiance to a different king.</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05 6 Min Video Overview</dc:title>
  <dc:creator>TurboScribe</dc:creator>
  <cp:lastModifiedBy>Un-named</cp:lastModifiedBy>
  <cp:revision>1</cp:revision>
  <dcterms:created xsi:type="dcterms:W3CDTF">2026-08-11T06:25:23.726Z</dcterms:created>
  <dcterms:modified xsi:type="dcterms:W3CDTF">2026-08-11T06:25:23.726Z</dcterms:modified>
</cp:coreProperties>
</file>

<file path=docProps/custom.xml><?xml version="1.0" encoding="utf-8"?>
<Properties xmlns="http://schemas.openxmlformats.org/officeDocument/2006/custom-properties" xmlns:vt="http://schemas.openxmlformats.org/officeDocument/2006/docPropsVTypes"/>
</file>