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06722" w14:textId="77777777" w:rsidR="00A32ACA" w:rsidRDefault="00000000">
      <w:pPr>
        <w:spacing w:after="120"/>
        <w:jc w:val="center"/>
      </w:pPr>
      <w:r>
        <w:rPr>
          <w:rFonts w:ascii="Calibri" w:hAnsi="Calibri"/>
          <w:b/>
          <w:color w:val="2F5496"/>
          <w:sz w:val="32"/>
        </w:rPr>
        <w:t>Hebrews, Session 2: Heeding the Word Spoken by the Son is the Top Priority</w:t>
      </w:r>
      <w:r>
        <w:rPr>
          <w:rFonts w:ascii="Calibri" w:hAnsi="Calibri"/>
          <w:b/>
          <w:color w:val="2F5496"/>
          <w:sz w:val="32"/>
        </w:rPr>
        <w:br/>
        <w:t>(Hebrews 1:1–2:4)</w:t>
      </w:r>
    </w:p>
    <w:p w14:paraId="47115480" w14:textId="77777777" w:rsidR="00A32ACA" w:rsidRDefault="00000000">
      <w:pPr>
        <w:spacing w:after="360"/>
        <w:jc w:val="center"/>
      </w:pPr>
      <w:r>
        <w:rPr>
          <w:rFonts w:ascii="Calibri" w:hAnsi="Calibri"/>
          <w:i/>
          <w:color w:val="595959"/>
        </w:rPr>
        <w:t>Author: Dr. David A. deSilva</w:t>
      </w:r>
      <w:r>
        <w:rPr>
          <w:rFonts w:ascii="Calibri" w:hAnsi="Calibri"/>
          <w:i/>
          <w:color w:val="595959"/>
        </w:rPr>
        <w:br/>
        <w:t>Session 2</w:t>
      </w:r>
      <w:r>
        <w:rPr>
          <w:rFonts w:ascii="Calibri" w:hAnsi="Calibri"/>
          <w:i/>
          <w:color w:val="595959"/>
        </w:rPr>
        <w:br/>
        <w:t>Sponsored by Biblicalelearning.org by Ted Hildebrandt</w:t>
      </w:r>
    </w:p>
    <w:p w14:paraId="78EAEA07" w14:textId="77777777" w:rsidR="00A32ACA" w:rsidRDefault="00000000">
      <w:pPr>
        <w:spacing w:before="240" w:after="80"/>
      </w:pPr>
      <w:r>
        <w:rPr>
          <w:rFonts w:ascii="Calibri" w:hAnsi="Calibri"/>
          <w:b/>
          <w:color w:val="2F5496"/>
          <w:sz w:val="28"/>
        </w:rPr>
        <w:t>Keywords</w:t>
      </w:r>
    </w:p>
    <w:p w14:paraId="6720FE1C" w14:textId="77777777" w:rsidR="00A32ACA" w:rsidRDefault="00000000">
      <w:pPr>
        <w:spacing w:after="240"/>
      </w:pPr>
      <w:r>
        <w:rPr>
          <w:rFonts w:ascii="Calibri" w:hAnsi="Calibri"/>
        </w:rPr>
        <w:t>Hebrews, Christology, Angels, Wisdom, Torah, Salvation, Exaltation, Drifting</w:t>
      </w:r>
    </w:p>
    <w:p w14:paraId="77C163D7" w14:textId="77777777" w:rsidR="00A32ACA" w:rsidRDefault="00000000">
      <w:pPr>
        <w:spacing w:before="240" w:after="80"/>
      </w:pPr>
      <w:r>
        <w:rPr>
          <w:rFonts w:ascii="Calibri" w:hAnsi="Calibri"/>
          <w:b/>
          <w:color w:val="2F5496"/>
          <w:sz w:val="28"/>
        </w:rPr>
        <w:t>Abstract</w:t>
      </w:r>
    </w:p>
    <w:p w14:paraId="51202FFB" w14:textId="77777777" w:rsidR="00A32ACA" w:rsidRDefault="00000000">
      <w:pPr>
        <w:spacing w:after="240"/>
      </w:pPr>
      <w:r>
        <w:rPr>
          <w:rFonts w:ascii="Calibri" w:hAnsi="Calibri"/>
        </w:rPr>
        <w:t>This session explores Hebrews 1:1–2:4, highlighting the carefully constructed argumentative flow that establishes the supremacy of the Son over all prior messengers, including prophets and angels. Drawing on Jewish wisdom traditions and royal messianic psalms, the author of Hebrews constructs a powerful Christology that emphasizes Jesus' roles as creator, sustainer, redeemer, and exalted Lord. The theological demonstration of the Son's superior dignity serves as the foundation for a critical exhortation to pay diligent attention to the gospel and avoid drifting. Ultimately, the passage challenges believers to align their priorities with the eternal reality of Christ rather than the temporary concerns of the material world.</w:t>
      </w:r>
    </w:p>
    <w:p w14:paraId="5ADD9A35" w14:textId="77777777" w:rsidR="00A32ACA" w:rsidRDefault="00000000">
      <w:pPr>
        <w:spacing w:before="240" w:after="120"/>
      </w:pPr>
      <w:r>
        <w:rPr>
          <w:rFonts w:ascii="Calibri" w:hAnsi="Calibri"/>
          <w:b/>
          <w:color w:val="2F5496"/>
          <w:sz w:val="28"/>
        </w:rPr>
        <w:t>Outline</w:t>
      </w:r>
    </w:p>
    <w:p w14:paraId="0271BDEC" w14:textId="77777777" w:rsidR="00A32ACA" w:rsidRDefault="00000000">
      <w:pPr>
        <w:spacing w:before="160" w:after="60"/>
      </w:pPr>
      <w:r>
        <w:rPr>
          <w:rFonts w:ascii="Calibri" w:hAnsi="Calibri"/>
          <w:b/>
        </w:rPr>
        <w:t>I. Introduction to Hebrews 1:1–2:4: Argumentative Flow and Underlying Syllogism</w:t>
      </w:r>
    </w:p>
    <w:p w14:paraId="608FB1F7" w14:textId="77777777" w:rsidR="00A32ACA" w:rsidRDefault="00000000">
      <w:pPr>
        <w:spacing w:before="80" w:after="60"/>
        <w:ind w:left="360"/>
      </w:pPr>
      <w:r>
        <w:rPr>
          <w:rFonts w:ascii="Calibri" w:hAnsi="Calibri"/>
          <w:b/>
        </w:rPr>
        <w:t>A. Rhetorical Structure and Opening Goals</w:t>
      </w:r>
    </w:p>
    <w:p w14:paraId="03AB4985" w14:textId="77777777" w:rsidR="00A32ACA" w:rsidRDefault="00000000">
      <w:pPr>
        <w:spacing w:before="40" w:after="60"/>
        <w:ind w:left="720"/>
      </w:pPr>
      <w:r>
        <w:rPr>
          <w:rFonts w:ascii="Calibri" w:hAnsi="Calibri"/>
        </w:rPr>
        <w:t>1. High-level rhetorical opening statement (Heb. 1:1–4) designed to capture attention and build speaker rapport.</w:t>
      </w:r>
    </w:p>
    <w:p w14:paraId="5D30364D" w14:textId="77777777" w:rsidR="00A32ACA" w:rsidRDefault="00000000">
      <w:pPr>
        <w:spacing w:before="40" w:after="60"/>
        <w:ind w:left="720"/>
      </w:pPr>
      <w:r>
        <w:rPr>
          <w:rFonts w:ascii="Calibri" w:hAnsi="Calibri"/>
        </w:rPr>
        <w:t>2. Extensive flurry of Old Testament citations (Heb. 1:5–14) demonstrating authoritative scriptural expertise.</w:t>
      </w:r>
    </w:p>
    <w:p w14:paraId="1DA010A6" w14:textId="77777777" w:rsidR="00A32ACA" w:rsidRDefault="00000000">
      <w:pPr>
        <w:spacing w:before="40" w:after="60"/>
        <w:ind w:left="720"/>
      </w:pPr>
      <w:r>
        <w:rPr>
          <w:rFonts w:ascii="Calibri" w:hAnsi="Calibri"/>
        </w:rPr>
        <w:t>3. Warning against neglect and key exhortation (Heb. 2:1–4) as the logical and pastoral climax.</w:t>
      </w:r>
    </w:p>
    <w:p w14:paraId="20AB80A1" w14:textId="77777777" w:rsidR="00A32ACA" w:rsidRDefault="00000000">
      <w:pPr>
        <w:spacing w:before="80" w:after="60"/>
        <w:ind w:left="360"/>
      </w:pPr>
      <w:r>
        <w:rPr>
          <w:rFonts w:ascii="Calibri" w:hAnsi="Calibri"/>
          <w:b/>
        </w:rPr>
        <w:t>B. The Core Syllogism Supporting the Exhortation</w:t>
      </w:r>
    </w:p>
    <w:p w14:paraId="6E726F89" w14:textId="77777777" w:rsidR="00A32ACA" w:rsidRDefault="00000000">
      <w:pPr>
        <w:spacing w:before="40" w:after="60"/>
        <w:ind w:left="720"/>
      </w:pPr>
      <w:r>
        <w:rPr>
          <w:rFonts w:ascii="Calibri" w:hAnsi="Calibri"/>
        </w:rPr>
        <w:t>1. Premise A: God has spoken definitively to us in a Son.</w:t>
      </w:r>
    </w:p>
    <w:p w14:paraId="372DCCD0" w14:textId="77777777" w:rsidR="00A32ACA" w:rsidRDefault="00000000">
      <w:pPr>
        <w:spacing w:before="40" w:after="60"/>
        <w:ind w:left="720"/>
      </w:pPr>
      <w:r>
        <w:rPr>
          <w:rFonts w:ascii="Calibri" w:hAnsi="Calibri"/>
        </w:rPr>
        <w:t>2. Premise B: This Son possesses a status and dignity far superior to the angels.</w:t>
      </w:r>
    </w:p>
    <w:p w14:paraId="73170CB8" w14:textId="77777777" w:rsidR="00A32ACA" w:rsidRDefault="00000000">
      <w:pPr>
        <w:spacing w:before="40" w:after="60"/>
        <w:ind w:left="720"/>
      </w:pPr>
      <w:r>
        <w:rPr>
          <w:rFonts w:ascii="Calibri" w:hAnsi="Calibri"/>
        </w:rPr>
        <w:t>3. Conclusion: Therefore, it is far more urgent to attend to the message spoken through the Son than to the message delivered through angels (the Torah).</w:t>
      </w:r>
    </w:p>
    <w:p w14:paraId="564FE1C8" w14:textId="77777777" w:rsidR="00A32ACA" w:rsidRDefault="00000000">
      <w:pPr>
        <w:spacing w:before="160" w:after="60"/>
      </w:pPr>
      <w:r>
        <w:rPr>
          <w:rFonts w:ascii="Calibri" w:hAnsi="Calibri"/>
          <w:b/>
        </w:rPr>
        <w:t>II. The Opening Antithesis (Hebrews 1:1–2)</w:t>
      </w:r>
    </w:p>
    <w:p w14:paraId="5195A812" w14:textId="77777777" w:rsidR="00A32ACA" w:rsidRDefault="00000000">
      <w:pPr>
        <w:spacing w:before="80" w:after="60"/>
        <w:ind w:left="360"/>
      </w:pPr>
      <w:r>
        <w:rPr>
          <w:rFonts w:ascii="Calibri" w:hAnsi="Calibri"/>
          <w:b/>
        </w:rPr>
        <w:t>A. Parallels and Contrasts between Old and New Revelation</w:t>
      </w:r>
    </w:p>
    <w:p w14:paraId="755DA263" w14:textId="77777777" w:rsidR="00A32ACA" w:rsidRDefault="00000000">
      <w:pPr>
        <w:spacing w:before="40" w:after="60"/>
        <w:ind w:left="720"/>
      </w:pPr>
      <w:r>
        <w:rPr>
          <w:rFonts w:ascii="Calibri" w:hAnsi="Calibri"/>
        </w:rPr>
        <w:t>1. Temporal Era: God spoke "long ago" (past) versus "at the end of these days" (present).</w:t>
      </w:r>
    </w:p>
    <w:p w14:paraId="242BA6BA" w14:textId="77777777" w:rsidR="00A32ACA" w:rsidRDefault="00000000">
      <w:pPr>
        <w:spacing w:before="40" w:after="60"/>
        <w:ind w:left="720"/>
      </w:pPr>
      <w:r>
        <w:rPr>
          <w:rFonts w:ascii="Calibri" w:hAnsi="Calibri"/>
        </w:rPr>
        <w:lastRenderedPageBreak/>
        <w:t>2. Audience: God spoke to the "ancestors" versus speaking to "us" (the current generation).</w:t>
      </w:r>
    </w:p>
    <w:p w14:paraId="39A803AA" w14:textId="77777777" w:rsidR="00A32ACA" w:rsidRDefault="00000000">
      <w:pPr>
        <w:spacing w:before="40" w:after="60"/>
        <w:ind w:left="720"/>
      </w:pPr>
      <w:r>
        <w:rPr>
          <w:rFonts w:ascii="Calibri" w:hAnsi="Calibri"/>
        </w:rPr>
        <w:t>3. Mediators: God spoke through the honorable but inferior "prophets" versus speaking "in a Son."</w:t>
      </w:r>
    </w:p>
    <w:p w14:paraId="7DA15F47" w14:textId="77777777" w:rsidR="00A32ACA" w:rsidRDefault="00000000">
      <w:pPr>
        <w:spacing w:before="80" w:after="60"/>
        <w:ind w:left="360"/>
      </w:pPr>
      <w:r>
        <w:rPr>
          <w:rFonts w:ascii="Calibri" w:hAnsi="Calibri"/>
          <w:b/>
        </w:rPr>
        <w:t>B. Rhetorical Force and Hermeneutics</w:t>
      </w:r>
    </w:p>
    <w:p w14:paraId="32D134C9" w14:textId="77777777" w:rsidR="00A32ACA" w:rsidRDefault="00000000">
      <w:pPr>
        <w:spacing w:before="40" w:after="60"/>
        <w:ind w:left="720"/>
      </w:pPr>
      <w:r>
        <w:rPr>
          <w:rFonts w:ascii="Calibri" w:hAnsi="Calibri"/>
        </w:rPr>
        <w:t>1. Greater dignity of the Son heightens the gravity and authority of the new message.</w:t>
      </w:r>
    </w:p>
    <w:p w14:paraId="1EE2BE97" w14:textId="77777777" w:rsidR="00A32ACA" w:rsidRDefault="00000000">
      <w:pPr>
        <w:spacing w:before="40" w:after="60"/>
        <w:ind w:left="720"/>
      </w:pPr>
      <w:r>
        <w:rPr>
          <w:rFonts w:ascii="Calibri" w:hAnsi="Calibri"/>
        </w:rPr>
        <w:t>2. Immediacy of the present revelation increases the audience's moral responsibility to respond.</w:t>
      </w:r>
    </w:p>
    <w:p w14:paraId="7BB669D7" w14:textId="77777777" w:rsidR="00A32ACA" w:rsidRDefault="00000000">
      <w:pPr>
        <w:spacing w:before="40" w:after="60"/>
        <w:ind w:left="720"/>
      </w:pPr>
      <w:r>
        <w:rPr>
          <w:rFonts w:ascii="Calibri" w:hAnsi="Calibri"/>
        </w:rPr>
        <w:t>3. The phrase "in many pieces and in many ways" reveals a Christ-centered hermeneutic, synthesizing scattered Old Testament oracles into a unified revelation.</w:t>
      </w:r>
    </w:p>
    <w:p w14:paraId="200745C8" w14:textId="77777777" w:rsidR="00A32ACA" w:rsidRDefault="00000000">
      <w:pPr>
        <w:spacing w:before="160" w:after="60"/>
      </w:pPr>
      <w:r>
        <w:rPr>
          <w:rFonts w:ascii="Calibri" w:hAnsi="Calibri"/>
          <w:b/>
        </w:rPr>
        <w:t>III. Christology and the Pre-Incarnate Son in Jewish Wisdom Traditions</w:t>
      </w:r>
    </w:p>
    <w:p w14:paraId="520CDA0E" w14:textId="77777777" w:rsidR="00A32ACA" w:rsidRDefault="00000000">
      <w:pPr>
        <w:spacing w:before="80" w:after="60"/>
        <w:ind w:left="360"/>
      </w:pPr>
      <w:r>
        <w:rPr>
          <w:rFonts w:ascii="Calibri" w:hAnsi="Calibri"/>
          <w:b/>
        </w:rPr>
        <w:t>A. Roots in Old Testament and Apocryphal Literature</w:t>
      </w:r>
    </w:p>
    <w:p w14:paraId="5216211A" w14:textId="77777777" w:rsidR="00A32ACA" w:rsidRDefault="00000000">
      <w:pPr>
        <w:spacing w:before="40" w:after="60"/>
        <w:ind w:left="720"/>
      </w:pPr>
      <w:r>
        <w:rPr>
          <w:rFonts w:ascii="Calibri" w:hAnsi="Calibri"/>
        </w:rPr>
        <w:t>1. Proverbs 8: Personification of Lady Wisdom as God's co-creator and partner in the foundations of the heavens and earth.</w:t>
      </w:r>
    </w:p>
    <w:p w14:paraId="3600D05E" w14:textId="77777777" w:rsidR="00A32ACA" w:rsidRDefault="00000000">
      <w:pPr>
        <w:spacing w:before="40" w:after="60"/>
        <w:ind w:left="720"/>
      </w:pPr>
      <w:r>
        <w:rPr>
          <w:rFonts w:ascii="Calibri" w:hAnsi="Calibri"/>
        </w:rPr>
        <w:t>2. The Wisdom of Solomon (1st century BC/AD Greek Jewish text):</w:t>
      </w:r>
    </w:p>
    <w:p w14:paraId="58466B88" w14:textId="77777777" w:rsidR="00A32ACA" w:rsidRDefault="00000000">
      <w:pPr>
        <w:spacing w:after="60"/>
        <w:ind w:left="1080"/>
      </w:pPr>
      <w:r>
        <w:rPr>
          <w:rFonts w:ascii="Calibri" w:hAnsi="Calibri"/>
        </w:rPr>
        <w:t>a. Wisdom as the active fashioner, sustainer, and governor of the cosmos.</w:t>
      </w:r>
    </w:p>
    <w:p w14:paraId="209821E4" w14:textId="77777777" w:rsidR="00A32ACA" w:rsidRDefault="00000000">
      <w:pPr>
        <w:spacing w:after="60"/>
        <w:ind w:left="1080"/>
      </w:pPr>
      <w:r>
        <w:rPr>
          <w:rFonts w:ascii="Calibri" w:hAnsi="Calibri"/>
        </w:rPr>
        <w:t>b. Description of Wisdom as the "reflection of eternal light" and "image of God's goodness."</w:t>
      </w:r>
    </w:p>
    <w:p w14:paraId="0758E75F" w14:textId="77777777" w:rsidR="00A32ACA" w:rsidRDefault="00000000">
      <w:pPr>
        <w:spacing w:before="80" w:after="60"/>
        <w:ind w:left="360"/>
      </w:pPr>
      <w:r>
        <w:rPr>
          <w:rFonts w:ascii="Calibri" w:hAnsi="Calibri"/>
          <w:b/>
        </w:rPr>
        <w:t>B. Translation into Christian Christology</w:t>
      </w:r>
    </w:p>
    <w:p w14:paraId="78B0DC2F" w14:textId="77777777" w:rsidR="00A32ACA" w:rsidRDefault="00000000">
      <w:pPr>
        <w:spacing w:before="40" w:after="60"/>
        <w:ind w:left="720"/>
      </w:pPr>
      <w:r>
        <w:rPr>
          <w:rFonts w:ascii="Calibri" w:hAnsi="Calibri"/>
        </w:rPr>
        <w:t>1. Early Christians adopted Jewish wisdom attributes to define the pre-incarnate career of Jesus.</w:t>
      </w:r>
    </w:p>
    <w:p w14:paraId="33FBEB84" w14:textId="77777777" w:rsidR="00A32ACA" w:rsidRDefault="00000000">
      <w:pPr>
        <w:spacing w:before="40" w:after="60"/>
        <w:ind w:left="720"/>
      </w:pPr>
      <w:r>
        <w:rPr>
          <w:rFonts w:ascii="Calibri" w:hAnsi="Calibri"/>
        </w:rPr>
        <w:t>2. Jesus is presented as the definitive, historical face of God's eternal wisdom.</w:t>
      </w:r>
    </w:p>
    <w:p w14:paraId="6286E4EB" w14:textId="77777777" w:rsidR="00A32ACA" w:rsidRDefault="00000000">
      <w:pPr>
        <w:spacing w:before="160" w:after="60"/>
      </w:pPr>
      <w:r>
        <w:rPr>
          <w:rFonts w:ascii="Calibri" w:hAnsi="Calibri"/>
          <w:b/>
        </w:rPr>
        <w:t>IV. The Encomium on the Son: Six Christological Claims (Hebrews 1:2–3)</w:t>
      </w:r>
    </w:p>
    <w:p w14:paraId="6C08ED86" w14:textId="77777777" w:rsidR="00A32ACA" w:rsidRDefault="00000000">
      <w:pPr>
        <w:spacing w:before="80" w:after="60"/>
        <w:ind w:left="360"/>
      </w:pPr>
      <w:r>
        <w:rPr>
          <w:rFonts w:ascii="Calibri" w:hAnsi="Calibri"/>
          <w:b/>
        </w:rPr>
        <w:t>A. Description of the Son's Unrivaled Dignity</w:t>
      </w:r>
    </w:p>
    <w:p w14:paraId="2D8D2BEF" w14:textId="77777777" w:rsidR="00A32ACA" w:rsidRDefault="00000000">
      <w:pPr>
        <w:spacing w:before="40" w:after="60"/>
        <w:ind w:left="720"/>
      </w:pPr>
      <w:r>
        <w:rPr>
          <w:rFonts w:ascii="Calibri" w:hAnsi="Calibri"/>
        </w:rPr>
        <w:t>1. Claim 1: Appointed Heir of All Things</w:t>
      </w:r>
    </w:p>
    <w:p w14:paraId="1BDB4C37" w14:textId="77777777" w:rsidR="00A32ACA" w:rsidRDefault="00000000">
      <w:pPr>
        <w:spacing w:after="60"/>
        <w:ind w:left="1080"/>
      </w:pPr>
      <w:r>
        <w:rPr>
          <w:rFonts w:ascii="Calibri" w:hAnsi="Calibri"/>
        </w:rPr>
        <w:t>a. Draws on royal Davidic messianic promises (Psalm 2:8).</w:t>
      </w:r>
    </w:p>
    <w:p w14:paraId="47078C08" w14:textId="77777777" w:rsidR="00A32ACA" w:rsidRDefault="00000000">
      <w:pPr>
        <w:spacing w:after="60"/>
        <w:ind w:left="1080"/>
      </w:pPr>
      <w:r>
        <w:rPr>
          <w:rFonts w:ascii="Calibri" w:hAnsi="Calibri"/>
        </w:rPr>
        <w:t>b. Assures believers that sharing in the Son's honor will remedy temporary earthly disgrace and shame.</w:t>
      </w:r>
    </w:p>
    <w:p w14:paraId="0793F5A3" w14:textId="77777777" w:rsidR="00A32ACA" w:rsidRDefault="00000000">
      <w:pPr>
        <w:spacing w:after="60"/>
        <w:ind w:left="1080"/>
      </w:pPr>
      <w:r>
        <w:rPr>
          <w:rFonts w:ascii="Calibri" w:hAnsi="Calibri"/>
        </w:rPr>
        <w:t>c. Highlights the severe consequences of turning away from and insulting so great an heir.</w:t>
      </w:r>
    </w:p>
    <w:p w14:paraId="524322D0" w14:textId="77777777" w:rsidR="00A32ACA" w:rsidRDefault="00000000">
      <w:pPr>
        <w:spacing w:before="40" w:after="60"/>
        <w:ind w:left="720"/>
      </w:pPr>
      <w:r>
        <w:rPr>
          <w:rFonts w:ascii="Calibri" w:hAnsi="Calibri"/>
        </w:rPr>
        <w:t>2. Claim 2: Agent of Creation ("through whom he also created the ages")</w:t>
      </w:r>
    </w:p>
    <w:p w14:paraId="749B7308" w14:textId="77777777" w:rsidR="00A32ACA" w:rsidRDefault="00000000">
      <w:pPr>
        <w:spacing w:after="60"/>
        <w:ind w:left="1080"/>
      </w:pPr>
      <w:r>
        <w:rPr>
          <w:rFonts w:ascii="Calibri" w:hAnsi="Calibri"/>
        </w:rPr>
        <w:t>a. Parallels other early Christian texts (John 1:1-3; Colossians 1:16).</w:t>
      </w:r>
    </w:p>
    <w:p w14:paraId="0A98E236" w14:textId="77777777" w:rsidR="00A32ACA" w:rsidRDefault="00000000">
      <w:pPr>
        <w:spacing w:after="60"/>
        <w:ind w:left="1080"/>
      </w:pPr>
      <w:r>
        <w:rPr>
          <w:rFonts w:ascii="Calibri" w:hAnsi="Calibri"/>
        </w:rPr>
        <w:t>b. Establishes the ethical obligation of creation to offer full worship and loyalty to its creator.</w:t>
      </w:r>
    </w:p>
    <w:p w14:paraId="262ADF1A" w14:textId="77777777" w:rsidR="00A32ACA" w:rsidRDefault="00000000">
      <w:pPr>
        <w:spacing w:before="40" w:after="60"/>
        <w:ind w:left="720"/>
      </w:pPr>
      <w:r>
        <w:rPr>
          <w:rFonts w:ascii="Calibri" w:hAnsi="Calibri"/>
        </w:rPr>
        <w:t>3. Claim 3: Exact Representation of God ("reflection of his glory and stamp of his being")</w:t>
      </w:r>
    </w:p>
    <w:p w14:paraId="55BDA5BC" w14:textId="77777777" w:rsidR="00A32ACA" w:rsidRDefault="00000000">
      <w:pPr>
        <w:spacing w:after="60"/>
        <w:ind w:left="1080"/>
      </w:pPr>
      <w:r>
        <w:rPr>
          <w:rFonts w:ascii="Calibri" w:hAnsi="Calibri"/>
        </w:rPr>
        <w:t>a. Shares conceptual terminology with the Wisdom of Solomon 7 and Colossians 1:15.</w:t>
      </w:r>
    </w:p>
    <w:p w14:paraId="678C0D76" w14:textId="77777777" w:rsidR="00A32ACA" w:rsidRDefault="00000000">
      <w:pPr>
        <w:spacing w:after="60"/>
        <w:ind w:left="1080"/>
      </w:pPr>
      <w:r>
        <w:rPr>
          <w:rFonts w:ascii="Calibri" w:hAnsi="Calibri"/>
        </w:rPr>
        <w:t>b. Affirms that in seeing the face, values, and actions of Jesus, humanity sees the true character of God.</w:t>
      </w:r>
    </w:p>
    <w:p w14:paraId="02ED64DA" w14:textId="77777777" w:rsidR="00A32ACA" w:rsidRDefault="00000000">
      <w:pPr>
        <w:spacing w:before="40" w:after="60"/>
        <w:ind w:left="720"/>
      </w:pPr>
      <w:r>
        <w:rPr>
          <w:rFonts w:ascii="Calibri" w:hAnsi="Calibri"/>
        </w:rPr>
        <w:t>4. Claim 4: Cosmic Sustainer ("bearing all things by the word of his power")</w:t>
      </w:r>
    </w:p>
    <w:p w14:paraId="6842B1C5" w14:textId="77777777" w:rsidR="00A32ACA" w:rsidRDefault="00000000">
      <w:pPr>
        <w:spacing w:after="60"/>
        <w:ind w:left="1080"/>
      </w:pPr>
      <w:r>
        <w:rPr>
          <w:rFonts w:ascii="Calibri" w:hAnsi="Calibri"/>
        </w:rPr>
        <w:lastRenderedPageBreak/>
        <w:t>a. Adapts wisdom traditions of maintaining and preserving the created order from dissolution.</w:t>
      </w:r>
    </w:p>
    <w:p w14:paraId="61AAC3B5" w14:textId="77777777" w:rsidR="00A32ACA" w:rsidRDefault="00000000">
      <w:pPr>
        <w:spacing w:before="40" w:after="60"/>
        <w:ind w:left="720"/>
      </w:pPr>
      <w:r>
        <w:rPr>
          <w:rFonts w:ascii="Calibri" w:hAnsi="Calibri"/>
        </w:rPr>
        <w:t>5. Claim 5: Purifier of Sins</w:t>
      </w:r>
    </w:p>
    <w:p w14:paraId="6F22F23C" w14:textId="77777777" w:rsidR="00A32ACA" w:rsidRDefault="00000000">
      <w:pPr>
        <w:spacing w:after="60"/>
        <w:ind w:left="1080"/>
      </w:pPr>
      <w:r>
        <w:rPr>
          <w:rFonts w:ascii="Calibri" w:hAnsi="Calibri"/>
        </w:rPr>
        <w:t>a. Shifts focus to the Son's incarnation and redemptive work.</w:t>
      </w:r>
    </w:p>
    <w:p w14:paraId="2AB3CED3" w14:textId="77777777" w:rsidR="00A32ACA" w:rsidRDefault="00000000">
      <w:pPr>
        <w:spacing w:after="60"/>
        <w:ind w:left="1080"/>
      </w:pPr>
      <w:r>
        <w:rPr>
          <w:rFonts w:ascii="Calibri" w:hAnsi="Calibri"/>
        </w:rPr>
        <w:t>b. Anticipates the core theological focus of Hebrews chapters 7 through 10.</w:t>
      </w:r>
    </w:p>
    <w:p w14:paraId="4F124533" w14:textId="77777777" w:rsidR="00A32ACA" w:rsidRDefault="00000000">
      <w:pPr>
        <w:spacing w:after="60"/>
        <w:ind w:left="1080"/>
      </w:pPr>
      <w:r>
        <w:rPr>
          <w:rFonts w:ascii="Calibri" w:hAnsi="Calibri"/>
        </w:rPr>
        <w:t>c. Reminds the audience of their profound debt to Christ for securing redemption at such an immense personal cost.</w:t>
      </w:r>
    </w:p>
    <w:p w14:paraId="0AF5997C" w14:textId="77777777" w:rsidR="00A32ACA" w:rsidRDefault="00000000">
      <w:pPr>
        <w:spacing w:before="40" w:after="60"/>
        <w:ind w:left="720"/>
      </w:pPr>
      <w:r>
        <w:rPr>
          <w:rFonts w:ascii="Calibri" w:hAnsi="Calibri"/>
        </w:rPr>
        <w:t>6. Claim 6: Exalted Session at the Right Hand of the Majesty</w:t>
      </w:r>
    </w:p>
    <w:p w14:paraId="0B0DE95D" w14:textId="77777777" w:rsidR="00A32ACA" w:rsidRDefault="00000000">
      <w:pPr>
        <w:spacing w:after="60"/>
        <w:ind w:left="1080"/>
      </w:pPr>
      <w:r>
        <w:rPr>
          <w:rFonts w:ascii="Calibri" w:hAnsi="Calibri"/>
        </w:rPr>
        <w:t>a. Draws on royal Psalm 110:1 to describe the Son's post-resurrection status.</w:t>
      </w:r>
    </w:p>
    <w:p w14:paraId="2FBE5AEB" w14:textId="77777777" w:rsidR="00A32ACA" w:rsidRDefault="00000000">
      <w:pPr>
        <w:spacing w:after="60"/>
        <w:ind w:left="1080"/>
      </w:pPr>
      <w:r>
        <w:rPr>
          <w:rFonts w:ascii="Calibri" w:hAnsi="Calibri"/>
        </w:rPr>
        <w:t>b. Demonstrates that enduring temporary shame leads to eternal exaltation.</w:t>
      </w:r>
    </w:p>
    <w:p w14:paraId="34B2C3D0" w14:textId="77777777" w:rsidR="00A32ACA" w:rsidRDefault="00000000">
      <w:pPr>
        <w:spacing w:after="60"/>
        <w:ind w:left="1080"/>
      </w:pPr>
      <w:r>
        <w:rPr>
          <w:rFonts w:ascii="Calibri" w:hAnsi="Calibri"/>
        </w:rPr>
        <w:t>c. Alerts the audience to the danger of acting as enemies to the cosmic ruler rather than loyal clients.</w:t>
      </w:r>
    </w:p>
    <w:p w14:paraId="490EBF41" w14:textId="77777777" w:rsidR="00A32ACA" w:rsidRDefault="00000000">
      <w:pPr>
        <w:spacing w:before="160" w:after="60"/>
      </w:pPr>
      <w:r>
        <w:rPr>
          <w:rFonts w:ascii="Calibri" w:hAnsi="Calibri"/>
          <w:b/>
        </w:rPr>
        <w:t>V. The Comparison between the Son and the Angels (Hebrews 1:4–14)</w:t>
      </w:r>
    </w:p>
    <w:p w14:paraId="55CBFF66" w14:textId="77777777" w:rsidR="00A32ACA" w:rsidRDefault="00000000">
      <w:pPr>
        <w:spacing w:before="80" w:after="60"/>
        <w:ind w:left="360"/>
      </w:pPr>
      <w:r>
        <w:rPr>
          <w:rFonts w:ascii="Calibri" w:hAnsi="Calibri"/>
          <w:b/>
        </w:rPr>
        <w:t>A. Jewish Understanding of Angels in the Second Temple Period</w:t>
      </w:r>
    </w:p>
    <w:p w14:paraId="0E11BD48" w14:textId="77777777" w:rsidR="00A32ACA" w:rsidRDefault="00000000">
      <w:pPr>
        <w:spacing w:before="40" w:after="60"/>
        <w:ind w:left="720"/>
      </w:pPr>
      <w:r>
        <w:rPr>
          <w:rFonts w:ascii="Calibri" w:hAnsi="Calibri"/>
        </w:rPr>
        <w:t>1. Part of God's heavenly entourage and celestial military army protecting Israel.</w:t>
      </w:r>
    </w:p>
    <w:p w14:paraId="599722BC" w14:textId="77777777" w:rsidR="00A32ACA" w:rsidRDefault="00000000">
      <w:pPr>
        <w:spacing w:before="40" w:after="60"/>
        <w:ind w:left="720"/>
      </w:pPr>
      <w:r>
        <w:rPr>
          <w:rFonts w:ascii="Calibri" w:hAnsi="Calibri"/>
        </w:rPr>
        <w:t>2. Mediators of prayer, divine favor, and priestly intercession (e.g., First Enoch, Tobit, Testament of Levi).</w:t>
      </w:r>
    </w:p>
    <w:p w14:paraId="161C6D40" w14:textId="77777777" w:rsidR="00A32ACA" w:rsidRDefault="00000000">
      <w:pPr>
        <w:spacing w:before="40" w:after="60"/>
        <w:ind w:left="720"/>
      </w:pPr>
      <w:r>
        <w:rPr>
          <w:rFonts w:ascii="Calibri" w:hAnsi="Calibri"/>
        </w:rPr>
        <w:t>3. Mediators of the Torah at Mount Sinai (Galatians 3:19; Acts 7:38, 53; Hebrews 2:2).</w:t>
      </w:r>
    </w:p>
    <w:p w14:paraId="5B97F9C1" w14:textId="77777777" w:rsidR="00A32ACA" w:rsidRDefault="00000000">
      <w:pPr>
        <w:spacing w:before="80" w:after="60"/>
        <w:ind w:left="360"/>
      </w:pPr>
      <w:r>
        <w:rPr>
          <w:rFonts w:ascii="Calibri" w:hAnsi="Calibri"/>
          <w:b/>
        </w:rPr>
        <w:t>B. Three Sequential Scriptural Arguments for the Son's Superiority</w:t>
      </w:r>
    </w:p>
    <w:p w14:paraId="70554238" w14:textId="77777777" w:rsidR="00A32ACA" w:rsidRDefault="00000000">
      <w:pPr>
        <w:spacing w:before="40" w:after="60"/>
        <w:ind w:left="720"/>
      </w:pPr>
      <w:r>
        <w:rPr>
          <w:rFonts w:ascii="Calibri" w:hAnsi="Calibri"/>
        </w:rPr>
        <w:t>1. Argument Block 1: Begotten Sonship and Angelic Worship (verses 5–6)</w:t>
      </w:r>
    </w:p>
    <w:p w14:paraId="11DA47C5" w14:textId="77777777" w:rsidR="00A32ACA" w:rsidRDefault="00000000">
      <w:pPr>
        <w:spacing w:after="60"/>
        <w:ind w:left="1080"/>
      </w:pPr>
      <w:r>
        <w:rPr>
          <w:rFonts w:ascii="Calibri" w:hAnsi="Calibri"/>
        </w:rPr>
        <w:t>a. Quotes Psalm 2:7 and 2 Samuel 7:14 to show that no angel was ever given the status of "Son."</w:t>
      </w:r>
    </w:p>
    <w:p w14:paraId="7E0019EB" w14:textId="77777777" w:rsidR="00A32ACA" w:rsidRDefault="00000000">
      <w:pPr>
        <w:spacing w:after="60"/>
        <w:ind w:left="1080"/>
      </w:pPr>
      <w:r>
        <w:rPr>
          <w:rFonts w:ascii="Calibri" w:hAnsi="Calibri"/>
        </w:rPr>
        <w:t>b. Quotes Deuteronomy 32:43 (Septuagint): "let all God's angels worship him" upon his return to the unshakable, divine, eternal realm (the coming oikumene).</w:t>
      </w:r>
    </w:p>
    <w:p w14:paraId="64EF45E7" w14:textId="77777777" w:rsidR="00A32ACA" w:rsidRDefault="00000000">
      <w:pPr>
        <w:spacing w:before="40" w:after="60"/>
        <w:ind w:left="720"/>
      </w:pPr>
      <w:r>
        <w:rPr>
          <w:rFonts w:ascii="Calibri" w:hAnsi="Calibri"/>
        </w:rPr>
        <w:t>2. Argument Block 2: Sovereign Permanence vs. Mutable Servants (verses 7–12)</w:t>
      </w:r>
    </w:p>
    <w:p w14:paraId="4A59A0BC" w14:textId="77777777" w:rsidR="00A32ACA" w:rsidRDefault="00000000">
      <w:pPr>
        <w:spacing w:after="60"/>
        <w:ind w:left="1080"/>
      </w:pPr>
      <w:r>
        <w:rPr>
          <w:rFonts w:ascii="Calibri" w:hAnsi="Calibri"/>
        </w:rPr>
        <w:t>a. Quotes Psalm 45:6-7: The Son's throne is unchangeable and permanent, anointed with gladness above his companions.</w:t>
      </w:r>
    </w:p>
    <w:p w14:paraId="6B7822C3" w14:textId="77777777" w:rsidR="00A32ACA" w:rsidRDefault="00000000">
      <w:pPr>
        <w:spacing w:after="60"/>
        <w:ind w:left="1080"/>
      </w:pPr>
      <w:r>
        <w:rPr>
          <w:rFonts w:ascii="Calibri" w:hAnsi="Calibri"/>
        </w:rPr>
        <w:t>b. Quotes Psalm 102:25-27: The material universe (heavens and earth) is shakable, temporary, and will be rolled up like a old garment; the Son remains eternally constant.</w:t>
      </w:r>
    </w:p>
    <w:p w14:paraId="7ADA8434" w14:textId="77777777" w:rsidR="00A32ACA" w:rsidRDefault="00000000">
      <w:pPr>
        <w:spacing w:before="40" w:after="60"/>
        <w:ind w:left="720"/>
      </w:pPr>
      <w:r>
        <w:rPr>
          <w:rFonts w:ascii="Calibri" w:hAnsi="Calibri"/>
        </w:rPr>
        <w:t>3. Argument Block 3: Post-Exaltation Rule and Angelic Subservience (verses 13–14)</w:t>
      </w:r>
    </w:p>
    <w:p w14:paraId="2C0EB85A" w14:textId="77777777" w:rsidR="00A32ACA" w:rsidRDefault="00000000">
      <w:pPr>
        <w:spacing w:after="60"/>
        <w:ind w:left="1080"/>
      </w:pPr>
      <w:r>
        <w:rPr>
          <w:rFonts w:ascii="Calibri" w:hAnsi="Calibri"/>
        </w:rPr>
        <w:t>a. Quotes Psalm 110:1: The Son is invited to sit at God's right hand until enemies are placed beneath his feet.</w:t>
      </w:r>
    </w:p>
    <w:p w14:paraId="4BC3191B" w14:textId="77777777" w:rsidR="00A32ACA" w:rsidRDefault="00000000">
      <w:pPr>
        <w:spacing w:after="60"/>
        <w:ind w:left="1080"/>
      </w:pPr>
      <w:r>
        <w:rPr>
          <w:rFonts w:ascii="Calibri" w:hAnsi="Calibri"/>
        </w:rPr>
        <w:t>b. Re-defines angels as ministering spirits sent to serve humans who are "about to inherit salvation."</w:t>
      </w:r>
    </w:p>
    <w:p w14:paraId="16A6F46E" w14:textId="77777777" w:rsidR="00A32ACA" w:rsidRDefault="00000000">
      <w:pPr>
        <w:spacing w:before="80" w:after="60"/>
        <w:ind w:left="360"/>
      </w:pPr>
      <w:r>
        <w:rPr>
          <w:rFonts w:ascii="Calibri" w:hAnsi="Calibri"/>
          <w:b/>
        </w:rPr>
        <w:t>C. Concept of Salvation (Soteria) in Hebrews</w:t>
      </w:r>
    </w:p>
    <w:p w14:paraId="1DFBEEB7" w14:textId="77777777" w:rsidR="00A32ACA" w:rsidRDefault="00000000">
      <w:pPr>
        <w:spacing w:before="40" w:after="60"/>
        <w:ind w:left="720"/>
      </w:pPr>
      <w:r>
        <w:rPr>
          <w:rFonts w:ascii="Calibri" w:hAnsi="Calibri"/>
        </w:rPr>
        <w:lastRenderedPageBreak/>
        <w:t>1. Salvation is framed primarily as a future good to be inherited upon Christ's return or entrance into the divine realm, rather than a present completed possession.</w:t>
      </w:r>
    </w:p>
    <w:p w14:paraId="65019248" w14:textId="77777777" w:rsidR="00A32ACA" w:rsidRDefault="00000000">
      <w:pPr>
        <w:spacing w:before="40" w:after="60"/>
        <w:ind w:left="720"/>
      </w:pPr>
      <w:r>
        <w:rPr>
          <w:rFonts w:ascii="Calibri" w:hAnsi="Calibri"/>
        </w:rPr>
        <w:t>2. This future-focused orientation makes discussions about "losing" present salvation inappropriate within Hebrews' theological framework.</w:t>
      </w:r>
    </w:p>
    <w:p w14:paraId="0855D004" w14:textId="77777777" w:rsidR="00A32ACA" w:rsidRDefault="00000000">
      <w:pPr>
        <w:spacing w:before="160" w:after="60"/>
      </w:pPr>
      <w:r>
        <w:rPr>
          <w:rFonts w:ascii="Calibri" w:hAnsi="Calibri"/>
          <w:b/>
        </w:rPr>
        <w:t>VI. The Keynote Pastoral Warning: Paying Diligent Attention (Hebrews 2:1–4)</w:t>
      </w:r>
    </w:p>
    <w:p w14:paraId="5F19E698" w14:textId="77777777" w:rsidR="00A32ACA" w:rsidRDefault="00000000">
      <w:pPr>
        <w:spacing w:before="80" w:after="60"/>
        <w:ind w:left="360"/>
      </w:pPr>
      <w:r>
        <w:rPr>
          <w:rFonts w:ascii="Calibri" w:hAnsi="Calibri"/>
          <w:b/>
        </w:rPr>
        <w:t>A. The Threat of "Drifting Away"</w:t>
      </w:r>
    </w:p>
    <w:p w14:paraId="7FB03772" w14:textId="77777777" w:rsidR="00A32ACA" w:rsidRDefault="00000000">
      <w:pPr>
        <w:spacing w:before="40" w:after="60"/>
        <w:ind w:left="720"/>
      </w:pPr>
      <w:r>
        <w:rPr>
          <w:rFonts w:ascii="Calibri" w:hAnsi="Calibri"/>
        </w:rPr>
        <w:t>1. "On account of this" establishes 2:1–4 as the logical application of Chapter 1's high Christology.</w:t>
      </w:r>
    </w:p>
    <w:p w14:paraId="264C15A3" w14:textId="77777777" w:rsidR="00A32ACA" w:rsidRDefault="00000000">
      <w:pPr>
        <w:spacing w:before="40" w:after="60"/>
        <w:ind w:left="720"/>
      </w:pPr>
      <w:r>
        <w:rPr>
          <w:rFonts w:ascii="Calibri" w:hAnsi="Calibri"/>
        </w:rPr>
        <w:t>2. Drifting is defined as a passive, dangerous sliding off the safe path, which outside neighbors might mistake as "getting back on track" with society.</w:t>
      </w:r>
    </w:p>
    <w:p w14:paraId="4FE6E68E" w14:textId="77777777" w:rsidR="00A32ACA" w:rsidRDefault="00000000">
      <w:pPr>
        <w:spacing w:before="80" w:after="60"/>
        <w:ind w:left="360"/>
      </w:pPr>
      <w:r>
        <w:rPr>
          <w:rFonts w:ascii="Calibri" w:hAnsi="Calibri"/>
          <w:b/>
        </w:rPr>
        <w:t>B. The Lesser-to-Greater Rhetorical Argument (Qal Wahomer)</w:t>
      </w:r>
    </w:p>
    <w:p w14:paraId="6827B558" w14:textId="77777777" w:rsidR="00A32ACA" w:rsidRDefault="00000000">
      <w:pPr>
        <w:spacing w:before="40" w:after="60"/>
        <w:ind w:left="720"/>
      </w:pPr>
      <w:r>
        <w:rPr>
          <w:rFonts w:ascii="Calibri" w:hAnsi="Calibri"/>
        </w:rPr>
        <w:t>1. The Lesser Case: The Torah, spoken through angelic mediators, was legally binding, and every transgression was strictly punished.</w:t>
      </w:r>
    </w:p>
    <w:p w14:paraId="5664D00D" w14:textId="77777777" w:rsidR="00A32ACA" w:rsidRDefault="00000000">
      <w:pPr>
        <w:spacing w:before="40" w:after="60"/>
        <w:ind w:left="720"/>
      </w:pPr>
      <w:r>
        <w:rPr>
          <w:rFonts w:ascii="Calibri" w:hAnsi="Calibri"/>
        </w:rPr>
        <w:t>2. The Greater Case: The gospel, spoken through the supreme Son, carries infinitely greater weight; neglecting it makes escaping judgment impossible.</w:t>
      </w:r>
    </w:p>
    <w:p w14:paraId="748E6FD1" w14:textId="77777777" w:rsidR="00A32ACA" w:rsidRDefault="00000000">
      <w:pPr>
        <w:spacing w:before="80" w:after="60"/>
        <w:ind w:left="360"/>
      </w:pPr>
      <w:r>
        <w:rPr>
          <w:rFonts w:ascii="Calibri" w:hAnsi="Calibri"/>
          <w:b/>
        </w:rPr>
        <w:t>C. Threefold Validation of the Gospel Message</w:t>
      </w:r>
    </w:p>
    <w:p w14:paraId="176490C0" w14:textId="77777777" w:rsidR="00A32ACA" w:rsidRDefault="00000000">
      <w:pPr>
        <w:spacing w:before="40" w:after="60"/>
        <w:ind w:left="720"/>
      </w:pPr>
      <w:r>
        <w:rPr>
          <w:rFonts w:ascii="Calibri" w:hAnsi="Calibri"/>
        </w:rPr>
        <w:t>1. Origin: First declared directly by the Son during his earthly ministry.</w:t>
      </w:r>
    </w:p>
    <w:p w14:paraId="0811D7EA" w14:textId="77777777" w:rsidR="00A32ACA" w:rsidRDefault="00000000">
      <w:pPr>
        <w:spacing w:before="40" w:after="60"/>
        <w:ind w:left="720"/>
      </w:pPr>
      <w:r>
        <w:rPr>
          <w:rFonts w:ascii="Calibri" w:hAnsi="Calibri"/>
        </w:rPr>
        <w:t>2. Eyewitness Testimony: Confirmed by those who heard and saw the incarnate Son.</w:t>
      </w:r>
    </w:p>
    <w:p w14:paraId="2F94EE65" w14:textId="77777777" w:rsidR="00A32ACA" w:rsidRDefault="00000000">
      <w:pPr>
        <w:spacing w:before="40" w:after="60"/>
        <w:ind w:left="720"/>
      </w:pPr>
      <w:r>
        <w:rPr>
          <w:rFonts w:ascii="Calibri" w:hAnsi="Calibri"/>
        </w:rPr>
        <w:t>3. Divine Confirmation: Validated by God through supernatural signs, wonders, miracles, and gifts of the Holy Spirit.</w:t>
      </w:r>
    </w:p>
    <w:p w14:paraId="7F8A6FFB" w14:textId="77777777" w:rsidR="00A32ACA" w:rsidRDefault="00000000">
      <w:pPr>
        <w:spacing w:before="160" w:after="60"/>
      </w:pPr>
      <w:r>
        <w:rPr>
          <w:rFonts w:ascii="Calibri" w:hAnsi="Calibri"/>
          <w:b/>
        </w:rPr>
        <w:t>VII. Theological Challenges and Contemporary Relevance</w:t>
      </w:r>
    </w:p>
    <w:p w14:paraId="7CF6E179" w14:textId="77777777" w:rsidR="00A32ACA" w:rsidRDefault="00000000">
      <w:pPr>
        <w:spacing w:before="80" w:after="60"/>
        <w:ind w:left="360"/>
      </w:pPr>
      <w:r>
        <w:rPr>
          <w:rFonts w:ascii="Calibri" w:hAnsi="Calibri"/>
          <w:b/>
        </w:rPr>
        <w:t>A. Evaluating Spiritual and Material Priorities</w:t>
      </w:r>
    </w:p>
    <w:p w14:paraId="2634D160" w14:textId="77777777" w:rsidR="00A32ACA" w:rsidRDefault="00000000">
      <w:pPr>
        <w:spacing w:before="40" w:after="60"/>
        <w:ind w:left="720"/>
      </w:pPr>
      <w:r>
        <w:rPr>
          <w:rFonts w:ascii="Calibri" w:hAnsi="Calibri"/>
        </w:rPr>
        <w:t>1. Challenges believers to examine if discipleship is merely a "benign add-on" to a busy life primarily focused on temporary comfort and security.</w:t>
      </w:r>
    </w:p>
    <w:p w14:paraId="53511170" w14:textId="77777777" w:rsidR="00A32ACA" w:rsidRDefault="00000000">
      <w:pPr>
        <w:spacing w:before="40" w:after="60"/>
        <w:ind w:left="720"/>
      </w:pPr>
      <w:r>
        <w:rPr>
          <w:rFonts w:ascii="Calibri" w:hAnsi="Calibri"/>
        </w:rPr>
        <w:t>2. Encourages investing resources, energy, and time in following Jesus, growing in Christ-likeness, and active service as his emissaries.</w:t>
      </w:r>
    </w:p>
    <w:p w14:paraId="6816CD0D" w14:textId="77777777" w:rsidR="00A32ACA" w:rsidRDefault="00000000">
      <w:pPr>
        <w:spacing w:before="80" w:after="60"/>
        <w:ind w:left="360"/>
      </w:pPr>
      <w:r>
        <w:rPr>
          <w:rFonts w:ascii="Calibri" w:hAnsi="Calibri"/>
          <w:b/>
        </w:rPr>
        <w:t>B. Discerning the Character and Heart of God</w:t>
      </w:r>
    </w:p>
    <w:p w14:paraId="4DC563FB" w14:textId="77777777" w:rsidR="00A32ACA" w:rsidRDefault="00000000">
      <w:pPr>
        <w:spacing w:before="40" w:after="60"/>
        <w:ind w:left="720"/>
      </w:pPr>
      <w:r>
        <w:rPr>
          <w:rFonts w:ascii="Calibri" w:hAnsi="Calibri"/>
        </w:rPr>
        <w:t>1. Affirms that in the human life, values, passions, and relationships of Jesus, we directly see the heart and character of God.</w:t>
      </w:r>
    </w:p>
    <w:p w14:paraId="2899827B" w14:textId="77777777" w:rsidR="00A32ACA" w:rsidRDefault="00000000">
      <w:pPr>
        <w:spacing w:before="80" w:after="60"/>
        <w:ind w:left="360"/>
      </w:pPr>
      <w:r>
        <w:rPr>
          <w:rFonts w:ascii="Calibri" w:hAnsi="Calibri"/>
          <w:b/>
        </w:rPr>
        <w:t>C. Living with an Eternal Perspective</w:t>
      </w:r>
    </w:p>
    <w:p w14:paraId="242F6A8C" w14:textId="77777777" w:rsidR="00A32ACA" w:rsidRDefault="00000000">
      <w:pPr>
        <w:spacing w:before="40" w:after="60"/>
        <w:ind w:left="720"/>
      </w:pPr>
      <w:r>
        <w:rPr>
          <w:rFonts w:ascii="Calibri" w:hAnsi="Calibri"/>
        </w:rPr>
        <w:t>1. Contrasts the unchangeable, eternal nature of Christ (the Solid Rock) with the ephemeral and unstable nature of the material world (sinking sand).</w:t>
      </w:r>
    </w:p>
    <w:p w14:paraId="4A1749BC" w14:textId="77777777" w:rsidR="00A32ACA" w:rsidRDefault="00000000">
      <w:pPr>
        <w:spacing w:before="40" w:after="60"/>
        <w:ind w:left="720"/>
      </w:pPr>
      <w:r>
        <w:rPr>
          <w:rFonts w:ascii="Calibri" w:hAnsi="Calibri"/>
        </w:rPr>
        <w:t>2. Calls for the wise investment of our brief life-span in what has eternal significance rather than what will evaporate.</w:t>
      </w:r>
    </w:p>
    <w:sectPr w:rsidR="00A32ACA"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9DF79B" w14:textId="77777777" w:rsidR="00626B70" w:rsidRDefault="00626B70">
      <w:pPr>
        <w:spacing w:after="0" w:line="240" w:lineRule="auto"/>
      </w:pPr>
      <w:r>
        <w:separator/>
      </w:r>
    </w:p>
  </w:endnote>
  <w:endnote w:type="continuationSeparator" w:id="0">
    <w:p w14:paraId="3B5F0CD6" w14:textId="77777777" w:rsidR="00626B70" w:rsidRDefault="00626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6A1ED" w14:textId="77777777" w:rsidR="00626B70" w:rsidRDefault="00626B70">
      <w:pPr>
        <w:spacing w:after="0" w:line="240" w:lineRule="auto"/>
      </w:pPr>
      <w:r>
        <w:separator/>
      </w:r>
    </w:p>
  </w:footnote>
  <w:footnote w:type="continuationSeparator" w:id="0">
    <w:p w14:paraId="5C3F4AD3" w14:textId="77777777" w:rsidR="00626B70" w:rsidRDefault="00626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546E" w14:textId="77777777" w:rsidR="00A32ACA" w:rsidRDefault="00000000">
    <w:pPr>
      <w:pStyle w:val="Header"/>
      <w:jc w:val="right"/>
    </w:pPr>
    <w:r>
      <w:fldChar w:fldCharType="begin"/>
    </w:r>
    <w:r>
      <w:instrText>PAGE</w:instrText>
    </w:r>
    <w:r>
      <w:fldChar w:fldCharType="separate"/>
    </w:r>
    <w:r w:rsidR="001D27E5">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87806125">
    <w:abstractNumId w:val="8"/>
  </w:num>
  <w:num w:numId="2" w16cid:durableId="740295487">
    <w:abstractNumId w:val="6"/>
  </w:num>
  <w:num w:numId="3" w16cid:durableId="2146778241">
    <w:abstractNumId w:val="5"/>
  </w:num>
  <w:num w:numId="4" w16cid:durableId="343098913">
    <w:abstractNumId w:val="4"/>
  </w:num>
  <w:num w:numId="5" w16cid:durableId="1033925283">
    <w:abstractNumId w:val="7"/>
  </w:num>
  <w:num w:numId="6" w16cid:durableId="1008361602">
    <w:abstractNumId w:val="3"/>
  </w:num>
  <w:num w:numId="7" w16cid:durableId="42994781">
    <w:abstractNumId w:val="2"/>
  </w:num>
  <w:num w:numId="8" w16cid:durableId="1198814598">
    <w:abstractNumId w:val="1"/>
  </w:num>
  <w:num w:numId="9" w16cid:durableId="1001199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27E5"/>
    <w:rsid w:val="0029639D"/>
    <w:rsid w:val="00326F90"/>
    <w:rsid w:val="00626B70"/>
    <w:rsid w:val="00A32ACA"/>
    <w:rsid w:val="00AA1D8D"/>
    <w:rsid w:val="00B47730"/>
    <w:rsid w:val="00C5043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001B8D"/>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1295</Words>
  <Characters>7388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41c6b638-fe58-4acf-9ad9-0994828cdf08</vt:lpwstr>
  </property>
</Properties>
</file>