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492B0" w14:textId="77777777" w:rsidR="0001560F" w:rsidRDefault="00000000" w:rsidP="004F689B">
      <w:pPr>
        <w:pStyle w:val="CustomTitle"/>
        <w:jc w:val="center"/>
      </w:pPr>
      <w:r>
        <w:t>The Book of Job</w:t>
      </w:r>
    </w:p>
    <w:p w14:paraId="2DEC455A" w14:textId="77777777" w:rsidR="0001560F" w:rsidRDefault="00000000" w:rsidP="004F689B">
      <w:pPr>
        <w:pStyle w:val="CustomSubtitle"/>
        <w:jc w:val="center"/>
      </w:pPr>
      <w:r>
        <w:t>Session 19: Job 31:1, Covenant with His Eyes</w:t>
      </w:r>
      <w:r>
        <w:br/>
        <w:t>Author: Dr. John Walton</w:t>
      </w:r>
      <w:r>
        <w:br/>
        <w:t>Source: Biblicalelearning.org by Ted Hildebrandt</w:t>
      </w:r>
    </w:p>
    <w:p w14:paraId="5C2D583F" w14:textId="77777777" w:rsidR="0001560F" w:rsidRDefault="00000000">
      <w:pPr>
        <w:pStyle w:val="Heading1"/>
      </w:pPr>
      <w:r>
        <w:t>Keywords</w:t>
      </w:r>
    </w:p>
    <w:p w14:paraId="529F5ED3" w14:textId="77777777" w:rsidR="0001560F" w:rsidRDefault="00000000">
      <w:r>
        <w:t>Job, Covenant, Eyes, Betulah, Etbonen, Lust, Harem, Status, Marriage, Hebrew</w:t>
      </w:r>
    </w:p>
    <w:p w14:paraId="47059ABF" w14:textId="77777777" w:rsidR="0001560F" w:rsidRDefault="00000000">
      <w:pPr>
        <w:pStyle w:val="Heading1"/>
      </w:pPr>
      <w:r>
        <w:t>Abstract</w:t>
      </w:r>
    </w:p>
    <w:p w14:paraId="3D0E5FE9" w14:textId="77777777" w:rsidR="0001560F" w:rsidRDefault="00000000">
      <w:r>
        <w:t>In this session, Dr. John Walton provides a detailed linguistic analysis of Job 31:1, challenging the common translation that associates the verse with sexual lust or chastity. By analyzing the Hebrew verb etbonen (inquiring or seeking) and the cultural definition of betulah (a marriageable woman under her father's protection), Walton argues that the verse is actually about the acquisition of a harem. Ultimately, he demonstrates that Job’s covenant with his eyes represents a rejection of amassing multiple wives to gain social status and prestige, aligning with his broader vow against the obsessive pursuit of power and wealth.</w:t>
      </w:r>
    </w:p>
    <w:p w14:paraId="6B825545" w14:textId="77777777" w:rsidR="0001560F" w:rsidRDefault="00000000">
      <w:pPr>
        <w:pStyle w:val="Heading1"/>
      </w:pPr>
      <w:r>
        <w:t>Outline</w:t>
      </w:r>
    </w:p>
    <w:p w14:paraId="020E19ED" w14:textId="77777777" w:rsidR="0001560F" w:rsidRDefault="00000000">
      <w:pPr>
        <w:pStyle w:val="Heading2"/>
      </w:pPr>
      <w:r>
        <w:t>I. Introduction to Job 31:1</w:t>
      </w:r>
    </w:p>
    <w:p w14:paraId="72055543" w14:textId="77777777" w:rsidR="0001560F" w:rsidRDefault="00000000">
      <w:pPr>
        <w:spacing w:after="60"/>
        <w:ind w:left="360"/>
      </w:pPr>
      <w:r>
        <w:rPr>
          <w:b/>
          <w:color w:val="1F4E79"/>
        </w:rPr>
        <w:t xml:space="preserve">• </w:t>
      </w:r>
      <w:r>
        <w:t>A. Context of the Verse</w:t>
      </w:r>
    </w:p>
    <w:p w14:paraId="51A4E613" w14:textId="77777777" w:rsidR="0001560F" w:rsidRDefault="00000000">
      <w:pPr>
        <w:spacing w:after="60"/>
        <w:ind w:left="720"/>
      </w:pPr>
      <w:r>
        <w:rPr>
          <w:color w:val="595959"/>
        </w:rPr>
        <w:t xml:space="preserve">o </w:t>
      </w:r>
      <w:r>
        <w:t>1. Positioned within Job's solemn Oath of Innocence in chapter 31.</w:t>
      </w:r>
    </w:p>
    <w:p w14:paraId="3E1B45B0" w14:textId="77777777" w:rsidR="0001560F" w:rsidRDefault="00000000">
      <w:pPr>
        <w:spacing w:after="60"/>
        <w:ind w:left="720"/>
      </w:pPr>
      <w:r>
        <w:rPr>
          <w:color w:val="595959"/>
        </w:rPr>
        <w:t xml:space="preserve">o </w:t>
      </w:r>
      <w:r>
        <w:t>2. Traditional translation (NIV): "I made a covenant with my eyes, not to look lustfully at a young woman."</w:t>
      </w:r>
    </w:p>
    <w:p w14:paraId="374D4229" w14:textId="77777777" w:rsidR="0001560F" w:rsidRDefault="00000000">
      <w:pPr>
        <w:spacing w:after="60"/>
        <w:ind w:left="360"/>
      </w:pPr>
      <w:r>
        <w:rPr>
          <w:b/>
          <w:color w:val="1F4E79"/>
        </w:rPr>
        <w:t xml:space="preserve">• </w:t>
      </w:r>
      <w:r>
        <w:t>B. Method of Analysis</w:t>
      </w:r>
    </w:p>
    <w:p w14:paraId="29EFF4D7" w14:textId="77777777" w:rsidR="0001560F" w:rsidRDefault="00000000">
      <w:pPr>
        <w:spacing w:after="60"/>
        <w:ind w:left="720"/>
      </w:pPr>
      <w:r>
        <w:rPr>
          <w:color w:val="595959"/>
        </w:rPr>
        <w:t xml:space="preserve">o </w:t>
      </w:r>
      <w:r>
        <w:t>1. Walton utilizes his commentary, the NIV Application Commentary on the Book of Job, to explore specific Hebrew terms.</w:t>
      </w:r>
    </w:p>
    <w:p w14:paraId="75909CB1" w14:textId="77777777" w:rsidR="0001560F" w:rsidRDefault="00000000">
      <w:pPr>
        <w:spacing w:after="60"/>
        <w:ind w:left="720"/>
      </w:pPr>
      <w:r>
        <w:rPr>
          <w:color w:val="595959"/>
        </w:rPr>
        <w:t xml:space="preserve">o </w:t>
      </w:r>
      <w:r>
        <w:t>2. A close linguistic and contextual reading is required to verify if the traditional focus on sexual ethics is correct.</w:t>
      </w:r>
    </w:p>
    <w:p w14:paraId="47D8222B" w14:textId="77777777" w:rsidR="0001560F" w:rsidRDefault="00000000">
      <w:pPr>
        <w:pStyle w:val="Heading2"/>
      </w:pPr>
      <w:r>
        <w:t>II. Linguistic Analysis of Covenant and Eyes</w:t>
      </w:r>
    </w:p>
    <w:p w14:paraId="49A3ACCE" w14:textId="77777777" w:rsidR="0001560F" w:rsidRDefault="00000000">
      <w:pPr>
        <w:spacing w:after="60"/>
        <w:ind w:left="360"/>
      </w:pPr>
      <w:r>
        <w:rPr>
          <w:b/>
          <w:color w:val="1F4E79"/>
        </w:rPr>
        <w:t xml:space="preserve">• </w:t>
      </w:r>
      <w:r>
        <w:t>A. Covenant Language</w:t>
      </w:r>
    </w:p>
    <w:p w14:paraId="272924DE" w14:textId="77777777" w:rsidR="0001560F" w:rsidRDefault="00000000">
      <w:pPr>
        <w:spacing w:after="60"/>
        <w:ind w:left="720"/>
      </w:pPr>
      <w:r>
        <w:rPr>
          <w:color w:val="595959"/>
        </w:rPr>
        <w:t xml:space="preserve">o </w:t>
      </w:r>
      <w:r>
        <w:t>1. The Hebrew terminology used for making a covenant in this verse is standard biblical language.</w:t>
      </w:r>
    </w:p>
    <w:p w14:paraId="70781DCE" w14:textId="77777777" w:rsidR="0001560F" w:rsidRDefault="00000000">
      <w:pPr>
        <w:spacing w:after="60"/>
        <w:ind w:left="720"/>
      </w:pPr>
      <w:r>
        <w:rPr>
          <w:color w:val="595959"/>
        </w:rPr>
        <w:lastRenderedPageBreak/>
        <w:t xml:space="preserve">o </w:t>
      </w:r>
      <w:r>
        <w:t>2. The concept treats Job's eyes as "vassals" that are being brought under strict control.</w:t>
      </w:r>
    </w:p>
    <w:p w14:paraId="4B1C5AC7" w14:textId="77777777" w:rsidR="0001560F" w:rsidRDefault="00000000">
      <w:pPr>
        <w:pStyle w:val="Heading2"/>
      </w:pPr>
      <w:r>
        <w:t>III. Deconstructing the Forbidden Activity: Etbonen</w:t>
      </w:r>
    </w:p>
    <w:p w14:paraId="19D35059" w14:textId="77777777" w:rsidR="0001560F" w:rsidRDefault="00000000">
      <w:pPr>
        <w:spacing w:after="60"/>
        <w:ind w:left="360"/>
      </w:pPr>
      <w:r>
        <w:rPr>
          <w:b/>
          <w:color w:val="1F4E79"/>
        </w:rPr>
        <w:t xml:space="preserve">• </w:t>
      </w:r>
      <w:r>
        <w:t>A. Semantic Range of bin</w:t>
      </w:r>
    </w:p>
    <w:p w14:paraId="5ABE27D1" w14:textId="77777777" w:rsidR="0001560F" w:rsidRDefault="00000000">
      <w:pPr>
        <w:spacing w:after="60"/>
        <w:ind w:left="720"/>
      </w:pPr>
      <w:r>
        <w:rPr>
          <w:color w:val="595959"/>
        </w:rPr>
        <w:t xml:space="preserve">o </w:t>
      </w:r>
      <w:r>
        <w:t>1. The verb etbonen is the Hithpael form of the root bin.</w:t>
      </w:r>
    </w:p>
    <w:p w14:paraId="4C0A73B0" w14:textId="77777777" w:rsidR="0001560F" w:rsidRDefault="00000000">
      <w:pPr>
        <w:spacing w:after="60"/>
        <w:ind w:left="720"/>
      </w:pPr>
      <w:r>
        <w:rPr>
          <w:color w:val="595959"/>
        </w:rPr>
        <w:t xml:space="preserve">o </w:t>
      </w:r>
      <w:r>
        <w:t>2. Occurs 22 times in the Old Testament (8 times in Job), typically meaning to examine an object closely or carefully.</w:t>
      </w:r>
    </w:p>
    <w:p w14:paraId="4804FCF4" w14:textId="77777777" w:rsidR="0001560F" w:rsidRDefault="00000000">
      <w:pPr>
        <w:spacing w:after="60"/>
        <w:ind w:left="360"/>
      </w:pPr>
      <w:r>
        <w:rPr>
          <w:b/>
          <w:color w:val="1F4E79"/>
        </w:rPr>
        <w:t xml:space="preserve">• </w:t>
      </w:r>
      <w:r>
        <w:t>B. The Importance of Prepositions in Hebrew</w:t>
      </w:r>
    </w:p>
    <w:p w14:paraId="02690A91" w14:textId="77777777" w:rsidR="0001560F" w:rsidRDefault="00000000">
      <w:pPr>
        <w:spacing w:after="60"/>
        <w:ind w:left="720"/>
      </w:pPr>
      <w:r>
        <w:rPr>
          <w:color w:val="595959"/>
        </w:rPr>
        <w:t xml:space="preserve">o </w:t>
      </w:r>
      <w:r>
        <w:t>1. In Job 31:1, etbonen is followed by the preposition 'al'.</w:t>
      </w:r>
    </w:p>
    <w:p w14:paraId="12C6FBB3" w14:textId="77777777" w:rsidR="0001560F" w:rsidRDefault="00000000">
      <w:pPr>
        <w:spacing w:after="60"/>
        <w:ind w:left="720"/>
      </w:pPr>
      <w:r>
        <w:rPr>
          <w:color w:val="595959"/>
        </w:rPr>
        <w:t xml:space="preserve">o </w:t>
      </w:r>
      <w:r>
        <w:t>2. Only one other Old Testament passage shares this exact combination: Psalm 37:10.</w:t>
      </w:r>
    </w:p>
    <w:p w14:paraId="76B2BD25" w14:textId="77777777" w:rsidR="0001560F" w:rsidRDefault="00000000">
      <w:pPr>
        <w:spacing w:after="60"/>
        <w:ind w:left="720"/>
      </w:pPr>
      <w:r>
        <w:rPr>
          <w:color w:val="595959"/>
        </w:rPr>
        <w:t xml:space="preserve">o </w:t>
      </w:r>
      <w:r>
        <w:t>3. In Psalm 37:10, the phrase refers to "seeking out" or "inquiring after" the wicked, carrying no sexual nuance.</w:t>
      </w:r>
    </w:p>
    <w:p w14:paraId="420F3159" w14:textId="77777777" w:rsidR="0001560F" w:rsidRDefault="00000000">
      <w:pPr>
        <w:spacing w:after="60"/>
        <w:ind w:left="720"/>
      </w:pPr>
      <w:r>
        <w:rPr>
          <w:color w:val="595959"/>
        </w:rPr>
        <w:t xml:space="preserve">o </w:t>
      </w:r>
      <w:r>
        <w:t>4. The traditional translation of "lustful" is derived purely from context rather than the actual semantic usage of the word.</w:t>
      </w:r>
    </w:p>
    <w:p w14:paraId="5BE4F561" w14:textId="77777777" w:rsidR="0001560F" w:rsidRDefault="00000000">
      <w:pPr>
        <w:pStyle w:val="Heading2"/>
      </w:pPr>
      <w:r>
        <w:t>IV. Redefining the Object of the Gaze: Betulah</w:t>
      </w:r>
    </w:p>
    <w:p w14:paraId="79A6601A" w14:textId="77777777" w:rsidR="0001560F" w:rsidRDefault="00000000">
      <w:pPr>
        <w:spacing w:after="60"/>
        <w:ind w:left="360"/>
      </w:pPr>
      <w:r>
        <w:rPr>
          <w:b/>
          <w:color w:val="1F4E79"/>
        </w:rPr>
        <w:t xml:space="preserve">• </w:t>
      </w:r>
      <w:r>
        <w:t>A. The Social Status of a Betulah</w:t>
      </w:r>
    </w:p>
    <w:p w14:paraId="7EC1CBCA" w14:textId="77777777" w:rsidR="0001560F" w:rsidRDefault="00000000">
      <w:pPr>
        <w:spacing w:after="60"/>
        <w:ind w:left="720"/>
      </w:pPr>
      <w:r>
        <w:rPr>
          <w:color w:val="595959"/>
        </w:rPr>
        <w:t xml:space="preserve">o </w:t>
      </w:r>
      <w:r>
        <w:t>1. Commonly translated as "virgin," but the Hebrew classification system focuses on social protection rather than sexual history.</w:t>
      </w:r>
    </w:p>
    <w:p w14:paraId="6BB3F872" w14:textId="77777777" w:rsidR="0001560F" w:rsidRDefault="00000000">
      <w:pPr>
        <w:spacing w:after="60"/>
        <w:ind w:left="720"/>
      </w:pPr>
      <w:r>
        <w:rPr>
          <w:color w:val="595959"/>
        </w:rPr>
        <w:t xml:space="preserve">o </w:t>
      </w:r>
      <w:r>
        <w:t>2. A betulah is defined as a marriageable woman still under the authority and protection of her father.</w:t>
      </w:r>
    </w:p>
    <w:p w14:paraId="724F1530" w14:textId="77777777" w:rsidR="0001560F" w:rsidRDefault="00000000">
      <w:pPr>
        <w:spacing w:after="60"/>
        <w:ind w:left="720"/>
      </w:pPr>
      <w:r>
        <w:rPr>
          <w:color w:val="595959"/>
        </w:rPr>
        <w:t xml:space="preserve">o </w:t>
      </w:r>
      <w:r>
        <w:t>3. If Job's vow were about sexual ethics or lust, it would naturally restrict him from gazing at any woman, not just a betulah.</w:t>
      </w:r>
    </w:p>
    <w:p w14:paraId="5EECC24E" w14:textId="77777777" w:rsidR="0001560F" w:rsidRDefault="00000000">
      <w:pPr>
        <w:spacing w:after="60"/>
        <w:ind w:left="360"/>
      </w:pPr>
      <w:r>
        <w:rPr>
          <w:b/>
          <w:color w:val="1F4E79"/>
        </w:rPr>
        <w:t xml:space="preserve">• </w:t>
      </w:r>
      <w:r>
        <w:t>B. Marriage and Polygamy Context</w:t>
      </w:r>
    </w:p>
    <w:p w14:paraId="3BE70B85" w14:textId="77777777" w:rsidR="0001560F" w:rsidRDefault="00000000">
      <w:pPr>
        <w:spacing w:after="60"/>
        <w:ind w:left="720"/>
      </w:pPr>
      <w:r>
        <w:rPr>
          <w:color w:val="595959"/>
        </w:rPr>
        <w:t xml:space="preserve">o </w:t>
      </w:r>
      <w:r>
        <w:t>1. In ancient Israelite society, polygamy was socially accepted.</w:t>
      </w:r>
    </w:p>
    <w:p w14:paraId="29B1B759" w14:textId="77777777" w:rsidR="0001560F" w:rsidRDefault="00000000">
      <w:pPr>
        <w:spacing w:after="60"/>
        <w:ind w:left="720"/>
      </w:pPr>
      <w:r>
        <w:rPr>
          <w:color w:val="595959"/>
        </w:rPr>
        <w:t xml:space="preserve">o </w:t>
      </w:r>
      <w:r>
        <w:t>2. Inquiring after a betulah was the standard process for arranging a marriage or amassing a harem.</w:t>
      </w:r>
    </w:p>
    <w:p w14:paraId="21D3967E" w14:textId="77777777" w:rsidR="0001560F" w:rsidRDefault="00000000">
      <w:pPr>
        <w:pStyle w:val="Heading2"/>
      </w:pPr>
      <w:r>
        <w:t>V. The True Focus: Harem, Status, and Power</w:t>
      </w:r>
    </w:p>
    <w:p w14:paraId="4D412C5A" w14:textId="77777777" w:rsidR="0001560F" w:rsidRDefault="00000000">
      <w:pPr>
        <w:spacing w:after="60"/>
        <w:ind w:left="360"/>
      </w:pPr>
      <w:r>
        <w:rPr>
          <w:b/>
          <w:color w:val="1F4E79"/>
        </w:rPr>
        <w:t xml:space="preserve">• </w:t>
      </w:r>
      <w:r>
        <w:t>A. The Rejection of amassing a Harem</w:t>
      </w:r>
    </w:p>
    <w:p w14:paraId="584F4499" w14:textId="77777777" w:rsidR="0001560F" w:rsidRDefault="00000000">
      <w:pPr>
        <w:spacing w:after="60"/>
        <w:ind w:left="720"/>
      </w:pPr>
      <w:r>
        <w:rPr>
          <w:color w:val="595959"/>
        </w:rPr>
        <w:t xml:space="preserve">o </w:t>
      </w:r>
      <w:r>
        <w:t>1. Job already has a wife, so this vow is not an expression of asceticism or physical chastity.</w:t>
      </w:r>
    </w:p>
    <w:p w14:paraId="74077B7E" w14:textId="77777777" w:rsidR="0001560F" w:rsidRDefault="00000000">
      <w:pPr>
        <w:spacing w:after="60"/>
        <w:ind w:left="720"/>
      </w:pPr>
      <w:r>
        <w:rPr>
          <w:color w:val="595959"/>
        </w:rPr>
        <w:t xml:space="preserve">o </w:t>
      </w:r>
      <w:r>
        <w:t>2. In the ancient Near East, acquiring a large harem of multiple wives and concubines was a major status symbol of wealth and power.</w:t>
      </w:r>
    </w:p>
    <w:p w14:paraId="5E198FC6" w14:textId="77777777" w:rsidR="0001560F" w:rsidRDefault="00000000">
      <w:pPr>
        <w:spacing w:after="60"/>
        <w:ind w:left="720"/>
      </w:pPr>
      <w:r>
        <w:rPr>
          <w:color w:val="595959"/>
        </w:rPr>
        <w:t xml:space="preserve">o </w:t>
      </w:r>
      <w:r>
        <w:t>3. Job's covenant with his eyes is a vow to avoid searching for or pursuing additional wives to inflate his social prestige.</w:t>
      </w:r>
    </w:p>
    <w:p w14:paraId="15AD9AA4" w14:textId="77777777" w:rsidR="0001560F" w:rsidRDefault="00000000">
      <w:pPr>
        <w:spacing w:after="60"/>
        <w:ind w:left="360"/>
      </w:pPr>
      <w:r>
        <w:rPr>
          <w:b/>
          <w:color w:val="1F4E79"/>
        </w:rPr>
        <w:t xml:space="preserve">• </w:t>
      </w:r>
      <w:r>
        <w:t>B. Alignment with Chapter 31 Themes</w:t>
      </w:r>
    </w:p>
    <w:p w14:paraId="401234C9" w14:textId="77777777" w:rsidR="0001560F" w:rsidRDefault="00000000">
      <w:pPr>
        <w:spacing w:after="60"/>
        <w:ind w:left="720"/>
      </w:pPr>
      <w:r>
        <w:rPr>
          <w:color w:val="595959"/>
        </w:rPr>
        <w:lastRenderedPageBreak/>
        <w:t xml:space="preserve">o </w:t>
      </w:r>
      <w:r>
        <w:t>1. This vow directly mirrors Job's statements in verses 24-25, where he disavows the pursuit of excessive wealth.</w:t>
      </w:r>
    </w:p>
    <w:p w14:paraId="157FC722" w14:textId="77777777" w:rsidR="0001560F" w:rsidRDefault="00000000">
      <w:pPr>
        <w:spacing w:after="60"/>
        <w:ind w:left="720"/>
      </w:pPr>
      <w:r>
        <w:rPr>
          <w:color w:val="595959"/>
        </w:rPr>
        <w:t xml:space="preserve">o </w:t>
      </w:r>
      <w:r>
        <w:t>2. It represents a commitment to avoid consolidating, abusing, or obsessively pursuing social power and status, rather than a narrow statement on sexual ethics.</w:t>
      </w:r>
    </w:p>
    <w:p w14:paraId="62071B19" w14:textId="77777777" w:rsidR="0001560F" w:rsidRDefault="00000000">
      <w:pPr>
        <w:pStyle w:val="Heading2"/>
      </w:pPr>
      <w:r>
        <w:t>VI. Conclusion</w:t>
      </w:r>
    </w:p>
    <w:p w14:paraId="45A76D51" w14:textId="77777777" w:rsidR="0001560F" w:rsidRDefault="00000000">
      <w:pPr>
        <w:spacing w:after="60"/>
        <w:ind w:left="360"/>
      </w:pPr>
      <w:r>
        <w:rPr>
          <w:b/>
          <w:color w:val="1F4E79"/>
        </w:rPr>
        <w:t xml:space="preserve">• </w:t>
      </w:r>
      <w:r>
        <w:t>A. Value of Close Reading</w:t>
      </w:r>
    </w:p>
    <w:p w14:paraId="43199118" w14:textId="77777777" w:rsidR="0001560F" w:rsidRDefault="00000000">
      <w:pPr>
        <w:spacing w:after="60"/>
        <w:ind w:left="720"/>
      </w:pPr>
      <w:r>
        <w:rPr>
          <w:color w:val="595959"/>
        </w:rPr>
        <w:t xml:space="preserve">o </w:t>
      </w:r>
      <w:r>
        <w:t>1. Close examination of Hebrew linguistics reveals a very different theological message than modern translations suggest.</w:t>
      </w:r>
    </w:p>
    <w:p w14:paraId="46E0294C" w14:textId="77777777" w:rsidR="0001560F" w:rsidRDefault="00000000">
      <w:pPr>
        <w:spacing w:after="60"/>
        <w:ind w:left="720"/>
      </w:pPr>
      <w:r>
        <w:rPr>
          <w:color w:val="595959"/>
        </w:rPr>
        <w:t xml:space="preserve">o </w:t>
      </w:r>
      <w:r>
        <w:t>2. Prepares the reader to transition to Elihu's upcoming discourses.</w:t>
      </w:r>
    </w:p>
    <w:sectPr w:rsidR="0001560F"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78B3B" w14:textId="77777777" w:rsidR="008A1AFB" w:rsidRDefault="008A1AFB">
      <w:pPr>
        <w:spacing w:after="0" w:line="240" w:lineRule="auto"/>
      </w:pPr>
      <w:r>
        <w:separator/>
      </w:r>
    </w:p>
  </w:endnote>
  <w:endnote w:type="continuationSeparator" w:id="0">
    <w:p w14:paraId="664BCFD3" w14:textId="77777777" w:rsidR="008A1AFB" w:rsidRDefault="008A1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1C993" w14:textId="77777777" w:rsidR="008A1AFB" w:rsidRDefault="008A1AFB">
      <w:pPr>
        <w:spacing w:after="0" w:line="240" w:lineRule="auto"/>
      </w:pPr>
      <w:r>
        <w:separator/>
      </w:r>
    </w:p>
  </w:footnote>
  <w:footnote w:type="continuationSeparator" w:id="0">
    <w:p w14:paraId="581C7FB8" w14:textId="77777777" w:rsidR="008A1AFB" w:rsidRDefault="008A1A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2C4A" w14:textId="77777777" w:rsidR="0001560F" w:rsidRDefault="00000000">
    <w:pPr>
      <w:pStyle w:val="Header"/>
      <w:jc w:val="right"/>
    </w:pPr>
    <w:r>
      <w:fldChar w:fldCharType="begin"/>
    </w:r>
    <w:r>
      <w:instrText>PAGE</w:instrText>
    </w:r>
    <w:r>
      <w:fldChar w:fldCharType="separate"/>
    </w:r>
    <w:r w:rsidR="004F689B">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20785847">
    <w:abstractNumId w:val="8"/>
  </w:num>
  <w:num w:numId="2" w16cid:durableId="1372149126">
    <w:abstractNumId w:val="6"/>
  </w:num>
  <w:num w:numId="3" w16cid:durableId="1414736107">
    <w:abstractNumId w:val="5"/>
  </w:num>
  <w:num w:numId="4" w16cid:durableId="1711109860">
    <w:abstractNumId w:val="4"/>
  </w:num>
  <w:num w:numId="5" w16cid:durableId="682897542">
    <w:abstractNumId w:val="7"/>
  </w:num>
  <w:num w:numId="6" w16cid:durableId="1336152554">
    <w:abstractNumId w:val="3"/>
  </w:num>
  <w:num w:numId="7" w16cid:durableId="1953434198">
    <w:abstractNumId w:val="2"/>
  </w:num>
  <w:num w:numId="8" w16cid:durableId="1655134979">
    <w:abstractNumId w:val="1"/>
  </w:num>
  <w:num w:numId="9" w16cid:durableId="350569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560F"/>
    <w:rsid w:val="00034616"/>
    <w:rsid w:val="0006063C"/>
    <w:rsid w:val="0015074B"/>
    <w:rsid w:val="0029639D"/>
    <w:rsid w:val="00326F90"/>
    <w:rsid w:val="004F689B"/>
    <w:rsid w:val="00764586"/>
    <w:rsid w:val="008A1AFB"/>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6573EA"/>
  <w14:defaultImageDpi w14:val="300"/>
  <w15:docId w15:val="{C4AE8446-F7AB-4747-918F-EF9B8BBA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Calibri" w:hAnsi="Calibri"/>
      <w:color w:val="333333"/>
    </w:rPr>
  </w:style>
  <w:style w:type="paragraph" w:styleId="Heading1">
    <w:name w:val="heading 1"/>
    <w:basedOn w:val="Normal"/>
    <w:next w:val="Normal"/>
    <w:link w:val="Heading1Char"/>
    <w:uiPriority w:val="9"/>
    <w:qFormat/>
    <w:rsid w:val="00FC693F"/>
    <w:pPr>
      <w:keepNext/>
      <w:keepLines/>
      <w:spacing w:before="360"/>
      <w:outlineLvl w:val="0"/>
    </w:pPr>
    <w:rPr>
      <w:rFonts w:asciiTheme="majorHAnsi" w:eastAsiaTheme="majorEastAsia" w:hAnsiTheme="majorHAnsi" w:cstheme="majorBidi"/>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Theme="majorHAnsi" w:eastAsiaTheme="majorEastAsia" w:hAnsiTheme="majorHAnsi" w:cstheme="majorBidi"/>
      <w:b/>
      <w:bCs/>
      <w:color w:val="59595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ustomTitle">
    <w:name w:val="CustomTitle"/>
    <w:pPr>
      <w:spacing w:after="120"/>
    </w:pPr>
    <w:rPr>
      <w:rFonts w:ascii="Calibri" w:hAnsi="Calibri"/>
      <w:b/>
      <w:color w:val="1F4E79"/>
      <w:sz w:val="48"/>
    </w:rPr>
  </w:style>
  <w:style w:type="paragraph" w:customStyle="1" w:styleId="CustomSubtitle">
    <w:name w:val="CustomSubtitle"/>
    <w:pPr>
      <w:spacing w:before="120" w:after="480"/>
    </w:pPr>
    <w:rPr>
      <w:rFonts w:ascii="Calibri" w:hAnsi="Calibri"/>
      <w:color w:val="595959"/>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594</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2026-07-30T20:53:00Z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3aadbf88-9421-444e-a056-0084ad904676</vt:lpwstr>
  </property>
</Properties>
</file>