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0FE07" w14:textId="61BB70EA" w:rsidR="00C8703F" w:rsidRDefault="00000000">
      <w:pPr>
        <w:spacing w:after="240"/>
      </w:pPr>
      <w:r>
        <w:rPr>
          <w:rFonts w:ascii="Arial" w:hAnsi="Arial"/>
          <w:b/>
          <w:color w:val="2F5496"/>
          <w:sz w:val="32"/>
        </w:rPr>
        <w:t>Genesis 4-5: Early Technology and the Line of Cain</w:t>
      </w:r>
      <w:r>
        <w:rPr>
          <w:rFonts w:ascii="Arial" w:hAnsi="Arial"/>
          <w:b/>
          <w:color w:val="2F5496"/>
          <w:sz w:val="32"/>
        </w:rPr>
        <w:br/>
      </w:r>
      <w:r>
        <w:rPr>
          <w:rFonts w:ascii="Arial" w:hAnsi="Arial"/>
          <w:i/>
          <w:color w:val="595959"/>
        </w:rPr>
        <w:t>Author: Dr. Robert Vannoy |  Lecture 13</w:t>
      </w:r>
      <w:r>
        <w:rPr>
          <w:rFonts w:ascii="Arial" w:hAnsi="Arial"/>
          <w:i/>
          <w:color w:val="595959"/>
        </w:rPr>
        <w:br/>
      </w:r>
      <w:r>
        <w:rPr>
          <w:rFonts w:ascii="Arial" w:hAnsi="Arial"/>
          <w:color w:val="7F7F7F"/>
          <w:sz w:val="20"/>
        </w:rPr>
        <w:t>Source: Biblicalelearning.org by Ted Hildebrandt</w:t>
      </w:r>
    </w:p>
    <w:p w14:paraId="0B5E27E4" w14:textId="77777777" w:rsidR="00C8703F" w:rsidRDefault="00000000">
      <w:pPr>
        <w:pStyle w:val="Heading1"/>
        <w:spacing w:before="360" w:after="120"/>
      </w:pPr>
      <w:r>
        <w:rPr>
          <w:rFonts w:ascii="Arial" w:hAnsi="Arial"/>
          <w:color w:val="2F5496"/>
        </w:rPr>
        <w:t>Keywords</w:t>
      </w:r>
    </w:p>
    <w:p w14:paraId="362D0509" w14:textId="77777777" w:rsidR="00C8703F" w:rsidRDefault="00000000">
      <w:pPr>
        <w:spacing w:after="240"/>
      </w:pPr>
      <w:r>
        <w:rPr>
          <w:rFonts w:ascii="Arial" w:hAnsi="Arial"/>
        </w:rPr>
        <w:t>Antediluvian technology, Cain, Seth, Iron Age, Bronze, Lamech, Culture, Genealogy, Archaeology</w:t>
      </w:r>
    </w:p>
    <w:p w14:paraId="7826EE60" w14:textId="77777777" w:rsidR="00C8703F" w:rsidRDefault="00000000">
      <w:pPr>
        <w:pStyle w:val="Heading1"/>
        <w:spacing w:before="360" w:after="120"/>
      </w:pPr>
      <w:r>
        <w:rPr>
          <w:rFonts w:ascii="Arial" w:hAnsi="Arial"/>
          <w:color w:val="2F5496"/>
        </w:rPr>
        <w:t>Abstract</w:t>
      </w:r>
    </w:p>
    <w:p w14:paraId="0893DD5A" w14:textId="77777777" w:rsidR="00C8703F" w:rsidRDefault="00000000">
      <w:pPr>
        <w:spacing w:after="240"/>
      </w:pPr>
      <w:r>
        <w:rPr>
          <w:rFonts w:ascii="Arial" w:hAnsi="Arial"/>
        </w:rPr>
        <w:t>This lecture by Dr. Robert Vannoy examines the biblical account of early human technology and cultural development prior to the flood in Genesis 4 and 5. It discusses the advanced civilization of Cain's descendants—including agriculture, urbanization, musical instruments, and metallurgy—and addresses how these early achievements intersect with contemporary archaeological findings and dating methods. Ultimately, Dr. Vannoy highlights the spiritual divergence between the worldly line of Cain and the redemptive line of Seth, using J. Gresham Machen's framework to argue for the consecration of culture to the service of God.</w:t>
      </w:r>
    </w:p>
    <w:p w14:paraId="2B9F7E91" w14:textId="77777777" w:rsidR="00C8703F" w:rsidRDefault="00000000">
      <w:pPr>
        <w:pStyle w:val="Heading1"/>
        <w:spacing w:before="360" w:after="120"/>
      </w:pPr>
      <w:r>
        <w:rPr>
          <w:rFonts w:ascii="Arial" w:hAnsi="Arial"/>
          <w:color w:val="2F5496"/>
        </w:rPr>
        <w:t>Outline</w:t>
      </w:r>
    </w:p>
    <w:p w14:paraId="20C75559" w14:textId="77777777" w:rsidR="00C8703F" w:rsidRDefault="00000000">
      <w:pPr>
        <w:spacing w:after="60"/>
      </w:pPr>
      <w:r>
        <w:rPr>
          <w:rFonts w:ascii="Arial" w:hAnsi="Arial"/>
          <w:b/>
        </w:rPr>
        <w:t>I. Antediluvian Technology (Genesis 4:1-24; 5)</w:t>
      </w:r>
    </w:p>
    <w:p w14:paraId="1A21F48D" w14:textId="77777777" w:rsidR="00C8703F" w:rsidRDefault="00000000">
      <w:pPr>
        <w:spacing w:after="60"/>
        <w:ind w:left="576"/>
      </w:pPr>
      <w:r>
        <w:rPr>
          <w:rFonts w:ascii="Arial" w:hAnsi="Arial"/>
        </w:rPr>
        <w:t>A. Domestication and Agricultural Pursuits</w:t>
      </w:r>
    </w:p>
    <w:p w14:paraId="23AF8810" w14:textId="77777777" w:rsidR="00C8703F" w:rsidRDefault="00000000">
      <w:pPr>
        <w:spacing w:after="60"/>
        <w:ind w:left="1152"/>
      </w:pPr>
      <w:r>
        <w:rPr>
          <w:rFonts w:ascii="Arial" w:hAnsi="Arial"/>
        </w:rPr>
        <w:t>1. Abel as a keeper of sheep and Cain as a tiller of the ground (Gen 4:2)</w:t>
      </w:r>
    </w:p>
    <w:p w14:paraId="20038231" w14:textId="77777777" w:rsidR="00C8703F" w:rsidRDefault="00000000">
      <w:pPr>
        <w:spacing w:after="60"/>
        <w:ind w:left="1152"/>
      </w:pPr>
      <w:r>
        <w:rPr>
          <w:rFonts w:ascii="Arial" w:hAnsi="Arial"/>
        </w:rPr>
        <w:t>2. Active cultivation and domestication rather than simple hunting and gathering</w:t>
      </w:r>
    </w:p>
    <w:p w14:paraId="41A64401" w14:textId="77777777" w:rsidR="00C8703F" w:rsidRDefault="00000000">
      <w:pPr>
        <w:spacing w:after="60"/>
        <w:ind w:left="576"/>
      </w:pPr>
      <w:r>
        <w:rPr>
          <w:rFonts w:ascii="Arial" w:hAnsi="Arial"/>
        </w:rPr>
        <w:t>B. Early Urbanization and Village Settlement</w:t>
      </w:r>
    </w:p>
    <w:p w14:paraId="228BA8AA" w14:textId="77777777" w:rsidR="00C8703F" w:rsidRDefault="00000000">
      <w:pPr>
        <w:spacing w:after="60"/>
        <w:ind w:left="1152"/>
      </w:pPr>
      <w:r>
        <w:rPr>
          <w:rFonts w:ascii="Arial" w:hAnsi="Arial"/>
        </w:rPr>
        <w:t>1. Cain's construction of the city of Enoch (Gen 4:17)</w:t>
      </w:r>
    </w:p>
    <w:p w14:paraId="62D2547A" w14:textId="77777777" w:rsidR="00C8703F" w:rsidRDefault="00000000">
      <w:pPr>
        <w:spacing w:after="60"/>
        <w:ind w:left="1152"/>
      </w:pPr>
      <w:r>
        <w:rPr>
          <w:rFonts w:ascii="Arial" w:hAnsi="Arial"/>
        </w:rPr>
        <w:t>2. Identification of 'city' as a permanent village-type settlement</w:t>
      </w:r>
    </w:p>
    <w:p w14:paraId="39FFBA8A" w14:textId="77777777" w:rsidR="00C8703F" w:rsidRDefault="00000000">
      <w:pPr>
        <w:spacing w:after="60"/>
        <w:ind w:left="1152"/>
      </w:pPr>
      <w:r>
        <w:rPr>
          <w:rFonts w:ascii="Arial" w:hAnsi="Arial"/>
        </w:rPr>
        <w:t>3. Comparison to Finegan's dating of earliest archaeological village settlements (c. 5000 B.C.)</w:t>
      </w:r>
    </w:p>
    <w:p w14:paraId="22A42164" w14:textId="77777777" w:rsidR="00C8703F" w:rsidRDefault="00000000">
      <w:pPr>
        <w:spacing w:after="60"/>
        <w:ind w:left="576"/>
      </w:pPr>
      <w:r>
        <w:rPr>
          <w:rFonts w:ascii="Arial" w:hAnsi="Arial"/>
        </w:rPr>
        <w:t>C. Cultural and Artistic Developments</w:t>
      </w:r>
    </w:p>
    <w:p w14:paraId="0DA1CA54" w14:textId="77777777" w:rsidR="00C8703F" w:rsidRDefault="00000000">
      <w:pPr>
        <w:spacing w:after="60"/>
        <w:ind w:left="1152"/>
      </w:pPr>
      <w:r>
        <w:rPr>
          <w:rFonts w:ascii="Arial" w:hAnsi="Arial"/>
        </w:rPr>
        <w:t>1. Jabal's descendants associated with tent-dwelling and pastoralism (Gen 4:20)</w:t>
      </w:r>
    </w:p>
    <w:p w14:paraId="12DBB98E" w14:textId="77777777" w:rsidR="00C8703F" w:rsidRDefault="00000000">
      <w:pPr>
        <w:spacing w:after="60"/>
        <w:ind w:left="1152"/>
      </w:pPr>
      <w:r>
        <w:rPr>
          <w:rFonts w:ascii="Arial" w:hAnsi="Arial"/>
        </w:rPr>
        <w:t>2. Jubal associated with musical instrumentation, handling stringed (harp) and wind (pipe) instruments (Gen 4:21)</w:t>
      </w:r>
    </w:p>
    <w:p w14:paraId="126A498A" w14:textId="77777777" w:rsidR="00C8703F" w:rsidRDefault="00000000">
      <w:pPr>
        <w:spacing w:after="60"/>
        <w:ind w:left="576"/>
      </w:pPr>
      <w:r>
        <w:rPr>
          <w:rFonts w:ascii="Arial" w:hAnsi="Arial"/>
        </w:rPr>
        <w:t>D. Metallurgy and Technological Progress</w:t>
      </w:r>
    </w:p>
    <w:p w14:paraId="1293FB84" w14:textId="77777777" w:rsidR="00C8703F" w:rsidRDefault="00000000">
      <w:pPr>
        <w:spacing w:after="60"/>
        <w:ind w:left="1152"/>
      </w:pPr>
      <w:r>
        <w:rPr>
          <w:rFonts w:ascii="Arial" w:hAnsi="Arial"/>
        </w:rPr>
        <w:t>1. Tubal-Cain as an instructor of craftsmen in bronze and iron (Gen 4:22)</w:t>
      </w:r>
    </w:p>
    <w:p w14:paraId="5224BC43" w14:textId="77777777" w:rsidR="00C8703F" w:rsidRDefault="00000000">
      <w:pPr>
        <w:spacing w:after="60"/>
        <w:ind w:left="1152"/>
      </w:pPr>
      <w:r>
        <w:rPr>
          <w:rFonts w:ascii="Arial" w:hAnsi="Arial"/>
        </w:rPr>
        <w:t>2. Comparison with conventional Middle Eastern technological timelines:</w:t>
      </w:r>
    </w:p>
    <w:p w14:paraId="665730DA" w14:textId="77777777" w:rsidR="00C8703F" w:rsidRDefault="00000000">
      <w:pPr>
        <w:spacing w:after="60"/>
        <w:ind w:left="1728"/>
      </w:pPr>
      <w:r>
        <w:rPr>
          <w:rFonts w:ascii="Arial" w:hAnsi="Arial"/>
        </w:rPr>
        <w:t>a. Conventional Iron Age beginning: c. 1200 B.C.</w:t>
      </w:r>
    </w:p>
    <w:p w14:paraId="39FA0538" w14:textId="77777777" w:rsidR="00C8703F" w:rsidRDefault="00000000">
      <w:pPr>
        <w:spacing w:after="60"/>
        <w:ind w:left="1728"/>
      </w:pPr>
      <w:r>
        <w:rPr>
          <w:rFonts w:ascii="Arial" w:hAnsi="Arial"/>
        </w:rPr>
        <w:t>b. Conventional Bronze Age beginning: c. 3000 B.C.</w:t>
      </w:r>
    </w:p>
    <w:p w14:paraId="47A71002" w14:textId="77777777" w:rsidR="00C8703F" w:rsidRDefault="00000000">
      <w:pPr>
        <w:spacing w:after="60"/>
        <w:ind w:left="1152"/>
      </w:pPr>
      <w:r>
        <w:rPr>
          <w:rFonts w:ascii="Arial" w:hAnsi="Arial"/>
        </w:rPr>
        <w:t>3. Archaeological anomalies showing earlier use of metals:</w:t>
      </w:r>
    </w:p>
    <w:p w14:paraId="6F1DEE52" w14:textId="77777777" w:rsidR="00C8703F" w:rsidRDefault="00000000">
      <w:pPr>
        <w:spacing w:after="60"/>
        <w:ind w:left="1728"/>
      </w:pPr>
      <w:r>
        <w:rPr>
          <w:rFonts w:ascii="Arial" w:hAnsi="Arial"/>
        </w:rPr>
        <w:t>a. Anatolian iron dagger recovered from a ruler's tomb (dated 2400-2200 B.C.)</w:t>
      </w:r>
    </w:p>
    <w:p w14:paraId="6A4CB892" w14:textId="77777777" w:rsidR="00C8703F" w:rsidRDefault="00000000">
      <w:pPr>
        <w:spacing w:after="60"/>
        <w:ind w:left="1728"/>
      </w:pPr>
      <w:r>
        <w:rPr>
          <w:rFonts w:ascii="Arial" w:hAnsi="Arial"/>
        </w:rPr>
        <w:lastRenderedPageBreak/>
        <w:t>b. Egyptian pre-dynastic iron beads listed in Hays' Scepter of Egypt (dated 4000-3200 B.C.)</w:t>
      </w:r>
    </w:p>
    <w:p w14:paraId="1C51B1C0" w14:textId="77777777" w:rsidR="00C8703F" w:rsidRDefault="00000000">
      <w:pPr>
        <w:spacing w:after="60"/>
        <w:ind w:left="576"/>
      </w:pPr>
      <w:r>
        <w:rPr>
          <w:rFonts w:ascii="Arial" w:hAnsi="Arial"/>
        </w:rPr>
        <w:t>E. Methodological Principles of Archaeology</w:t>
      </w:r>
    </w:p>
    <w:p w14:paraId="051CDE22" w14:textId="77777777" w:rsidR="00C8703F" w:rsidRDefault="00000000">
      <w:pPr>
        <w:spacing w:after="60"/>
        <w:ind w:left="1152"/>
      </w:pPr>
      <w:r>
        <w:rPr>
          <w:rFonts w:ascii="Arial" w:hAnsi="Arial"/>
        </w:rPr>
        <w:t>1. Fragmentary nature of archaeological evidence</w:t>
      </w:r>
    </w:p>
    <w:p w14:paraId="3F82677D" w14:textId="77777777" w:rsidR="00C8703F" w:rsidRDefault="00000000">
      <w:pPr>
        <w:spacing w:after="60"/>
        <w:ind w:left="1152"/>
      </w:pPr>
      <w:r>
        <w:rPr>
          <w:rFonts w:ascii="Arial" w:hAnsi="Arial"/>
        </w:rPr>
        <w:t>2. Fallacy of considering biblical statements suspect due to a lack of contemporary corroborating evidence</w:t>
      </w:r>
    </w:p>
    <w:p w14:paraId="08C8F58A" w14:textId="77777777" w:rsidR="00C8703F" w:rsidRDefault="00000000">
      <w:pPr>
        <w:spacing w:after="60"/>
      </w:pPr>
      <w:r>
        <w:rPr>
          <w:rFonts w:ascii="Arial" w:hAnsi="Arial"/>
          <w:b/>
        </w:rPr>
        <w:t>II. The Line of Cain versus the Line of Seth</w:t>
      </w:r>
    </w:p>
    <w:p w14:paraId="20805B6B" w14:textId="77777777" w:rsidR="00C8703F" w:rsidRDefault="00000000">
      <w:pPr>
        <w:spacing w:after="60"/>
        <w:ind w:left="576"/>
      </w:pPr>
      <w:r>
        <w:rPr>
          <w:rFonts w:ascii="Arial" w:hAnsi="Arial"/>
        </w:rPr>
        <w:t>A. General Divergence of Humanity into Two Directions</w:t>
      </w:r>
    </w:p>
    <w:p w14:paraId="773FD8C2" w14:textId="77777777" w:rsidR="00C8703F" w:rsidRDefault="00000000">
      <w:pPr>
        <w:spacing w:after="60"/>
        <w:ind w:left="1152"/>
      </w:pPr>
      <w:r>
        <w:rPr>
          <w:rFonts w:ascii="Arial" w:hAnsi="Arial"/>
        </w:rPr>
        <w:t>1. The worldly and technological way of Cain (Gen 4:16-24)</w:t>
      </w:r>
    </w:p>
    <w:p w14:paraId="676B6FDA" w14:textId="77777777" w:rsidR="00C8703F" w:rsidRDefault="00000000">
      <w:pPr>
        <w:spacing w:after="60"/>
        <w:ind w:left="1152"/>
      </w:pPr>
      <w:r>
        <w:rPr>
          <w:rFonts w:ascii="Arial" w:hAnsi="Arial"/>
        </w:rPr>
        <w:t>2. The spiritual and redemptive-historical way of Seth (Gen 4:25 - Gen 5)</w:t>
      </w:r>
    </w:p>
    <w:p w14:paraId="1FAEF542" w14:textId="77777777" w:rsidR="00C8703F" w:rsidRDefault="00000000">
      <w:pPr>
        <w:spacing w:after="60"/>
        <w:ind w:left="576"/>
      </w:pPr>
      <w:r>
        <w:rPr>
          <w:rFonts w:ascii="Arial" w:hAnsi="Arial"/>
        </w:rPr>
        <w:t>B. Characteristics of Cain's Line</w:t>
      </w:r>
    </w:p>
    <w:p w14:paraId="1603B082" w14:textId="77777777" w:rsidR="00C8703F" w:rsidRDefault="00000000">
      <w:pPr>
        <w:spacing w:after="60"/>
        <w:ind w:left="1152"/>
      </w:pPr>
      <w:r>
        <w:rPr>
          <w:rFonts w:ascii="Arial" w:hAnsi="Arial"/>
        </w:rPr>
        <w:t>1. Association with cultural and technological achievements</w:t>
      </w:r>
    </w:p>
    <w:p w14:paraId="2697224D" w14:textId="77777777" w:rsidR="00C8703F" w:rsidRDefault="00000000">
      <w:pPr>
        <w:spacing w:after="60"/>
        <w:ind w:left="1152"/>
      </w:pPr>
      <w:r>
        <w:rPr>
          <w:rFonts w:ascii="Arial" w:hAnsi="Arial"/>
        </w:rPr>
        <w:t>2. Association with spiritual decline, pride, and self-sufficiency</w:t>
      </w:r>
    </w:p>
    <w:p w14:paraId="0F0BAADC" w14:textId="77777777" w:rsidR="00C8703F" w:rsidRDefault="00000000">
      <w:pPr>
        <w:spacing w:after="60"/>
        <w:ind w:left="1152"/>
      </w:pPr>
      <w:r>
        <w:rPr>
          <w:rFonts w:ascii="Arial" w:hAnsi="Arial"/>
        </w:rPr>
        <w:t>3. Lamech's conduct as a climax of Cainite worldliness:</w:t>
      </w:r>
    </w:p>
    <w:p w14:paraId="4DA666F4" w14:textId="77777777" w:rsidR="00C8703F" w:rsidRDefault="00000000">
      <w:pPr>
        <w:spacing w:after="60"/>
        <w:ind w:left="1728"/>
      </w:pPr>
      <w:r>
        <w:rPr>
          <w:rFonts w:ascii="Arial" w:hAnsi="Arial"/>
        </w:rPr>
        <w:t>a. First biblical reference to polygamy, conflicting with the monogamous ideal of Gen 2:21-23</w:t>
      </w:r>
    </w:p>
    <w:p w14:paraId="03C87EDA" w14:textId="77777777" w:rsidR="00C8703F" w:rsidRDefault="00000000">
      <w:pPr>
        <w:spacing w:after="60"/>
        <w:ind w:left="1728"/>
      </w:pPr>
      <w:r>
        <w:rPr>
          <w:rFonts w:ascii="Arial" w:hAnsi="Arial"/>
        </w:rPr>
        <w:t>b. Recklessness, violence, and extreme vengeance (Gen 4:23-24)</w:t>
      </w:r>
    </w:p>
    <w:p w14:paraId="3DB72D5D" w14:textId="77777777" w:rsidR="00C8703F" w:rsidRDefault="00000000">
      <w:pPr>
        <w:spacing w:after="60"/>
        <w:ind w:left="1728"/>
      </w:pPr>
      <w:r>
        <w:rPr>
          <w:rFonts w:ascii="Arial" w:hAnsi="Arial"/>
        </w:rPr>
        <w:t>c. Trust in technological progress (bronze and iron weapons) over God</w:t>
      </w:r>
    </w:p>
    <w:p w14:paraId="37541D28" w14:textId="77777777" w:rsidR="00C8703F" w:rsidRDefault="00000000">
      <w:pPr>
        <w:spacing w:after="60"/>
        <w:ind w:left="576"/>
      </w:pPr>
      <w:r>
        <w:rPr>
          <w:rFonts w:ascii="Arial" w:hAnsi="Arial"/>
        </w:rPr>
        <w:t>C. Characteristics of Seth's Line</w:t>
      </w:r>
    </w:p>
    <w:p w14:paraId="30EF4F3D" w14:textId="77777777" w:rsidR="00C8703F" w:rsidRDefault="00000000">
      <w:pPr>
        <w:spacing w:after="60"/>
        <w:ind w:left="1152"/>
      </w:pPr>
      <w:r>
        <w:rPr>
          <w:rFonts w:ascii="Arial" w:hAnsi="Arial"/>
        </w:rPr>
        <w:t>1. Absence of explicit technical achievements in the narrative text</w:t>
      </w:r>
    </w:p>
    <w:p w14:paraId="67BFAA7A" w14:textId="77777777" w:rsidR="00C8703F" w:rsidRDefault="00000000">
      <w:pPr>
        <w:spacing w:after="60"/>
        <w:ind w:left="1152"/>
      </w:pPr>
      <w:r>
        <w:rPr>
          <w:rFonts w:ascii="Arial" w:hAnsi="Arial"/>
        </w:rPr>
        <w:t>2. Emphasis on spiritual direction and the preservation of the redemptive historical line</w:t>
      </w:r>
    </w:p>
    <w:p w14:paraId="3EFC09EC" w14:textId="77777777" w:rsidR="00C8703F" w:rsidRDefault="00000000">
      <w:pPr>
        <w:spacing w:after="60"/>
      </w:pPr>
      <w:r>
        <w:rPr>
          <w:rFonts w:ascii="Arial" w:hAnsi="Arial"/>
          <w:b/>
        </w:rPr>
        <w:t>III. The Relationship between Christianity and Culture</w:t>
      </w:r>
    </w:p>
    <w:p w14:paraId="66158962" w14:textId="77777777" w:rsidR="00C8703F" w:rsidRDefault="00000000">
      <w:pPr>
        <w:spacing w:after="60"/>
        <w:ind w:left="576"/>
      </w:pPr>
      <w:r>
        <w:rPr>
          <w:rFonts w:ascii="Arial" w:hAnsi="Arial"/>
        </w:rPr>
        <w:t>A. J. Gresham Machen's Framework ('Christianity and Culture')</w:t>
      </w:r>
    </w:p>
    <w:p w14:paraId="63446EF5" w14:textId="77777777" w:rsidR="00C8703F" w:rsidRDefault="00000000">
      <w:pPr>
        <w:spacing w:after="60"/>
        <w:ind w:left="576"/>
      </w:pPr>
      <w:r>
        <w:rPr>
          <w:rFonts w:ascii="Arial" w:hAnsi="Arial"/>
        </w:rPr>
        <w:t>B. Three Distinct Perspectives on Culture and Science:</w:t>
      </w:r>
    </w:p>
    <w:p w14:paraId="53619E98" w14:textId="77777777" w:rsidR="00C8703F" w:rsidRDefault="00000000">
      <w:pPr>
        <w:spacing w:after="60"/>
        <w:ind w:left="1152"/>
      </w:pPr>
      <w:r>
        <w:rPr>
          <w:rFonts w:ascii="Arial" w:hAnsi="Arial"/>
        </w:rPr>
        <w:t>1. Subordination: Christianity is viewed as a mere product of human culture (rejected)</w:t>
      </w:r>
    </w:p>
    <w:p w14:paraId="630E1524" w14:textId="77777777" w:rsidR="00C8703F" w:rsidRDefault="00000000">
      <w:pPr>
        <w:spacing w:after="60"/>
        <w:ind w:left="1152"/>
      </w:pPr>
      <w:r>
        <w:rPr>
          <w:rFonts w:ascii="Arial" w:hAnsi="Arial"/>
        </w:rPr>
        <w:t>2. Withdrawal: Total avoidance of cultural and scientific achievements due to inherent dangers (rejected)</w:t>
      </w:r>
    </w:p>
    <w:p w14:paraId="2E4E03CF" w14:textId="77777777" w:rsidR="00C8703F" w:rsidRDefault="00000000">
      <w:pPr>
        <w:spacing w:after="60"/>
        <w:ind w:left="1152"/>
      </w:pPr>
      <w:r>
        <w:rPr>
          <w:rFonts w:ascii="Arial" w:hAnsi="Arial"/>
        </w:rPr>
        <w:t>3. Consecration: Active Christian engagement in technology and science, consecrating them to the service of God (supported)</w:t>
      </w:r>
    </w:p>
    <w:p w14:paraId="01F4EE1A" w14:textId="77777777" w:rsidR="00C8703F" w:rsidRDefault="00000000">
      <w:pPr>
        <w:spacing w:after="60"/>
      </w:pPr>
      <w:r>
        <w:rPr>
          <w:rFonts w:ascii="Arial" w:hAnsi="Arial"/>
          <w:b/>
        </w:rPr>
        <w:t>IV. The Genealogy of Seth (Genesis 5)</w:t>
      </w:r>
    </w:p>
    <w:p w14:paraId="2C5EFD04" w14:textId="77777777" w:rsidR="00C8703F" w:rsidRDefault="00000000">
      <w:pPr>
        <w:spacing w:after="60"/>
        <w:ind w:left="576"/>
      </w:pPr>
      <w:r>
        <w:rPr>
          <w:rFonts w:ascii="Arial" w:hAnsi="Arial"/>
        </w:rPr>
        <w:t>A. Purpose and Character of Seth</w:t>
      </w:r>
    </w:p>
    <w:p w14:paraId="531D4451" w14:textId="77777777" w:rsidR="00C8703F" w:rsidRDefault="00000000">
      <w:pPr>
        <w:spacing w:after="60"/>
        <w:ind w:left="1152"/>
      </w:pPr>
      <w:r>
        <w:rPr>
          <w:rFonts w:ascii="Arial" w:hAnsi="Arial"/>
        </w:rPr>
        <w:t>1. Seth as the appointed seed replacing the murdered Abel</w:t>
      </w:r>
    </w:p>
    <w:p w14:paraId="24D2BB4F" w14:textId="77777777" w:rsidR="00C8703F" w:rsidRDefault="00000000">
      <w:pPr>
        <w:spacing w:after="60"/>
        <w:ind w:left="1152"/>
      </w:pPr>
      <w:r>
        <w:rPr>
          <w:rFonts w:ascii="Arial" w:hAnsi="Arial"/>
        </w:rPr>
        <w:t>2. Contrast between Seth's godly line and Lamech's violent line</w:t>
      </w:r>
    </w:p>
    <w:p w14:paraId="43687E0C" w14:textId="77777777" w:rsidR="00C8703F" w:rsidRDefault="00000000">
      <w:pPr>
        <w:spacing w:after="60"/>
        <w:ind w:left="576"/>
      </w:pPr>
      <w:r>
        <w:rPr>
          <w:rFonts w:ascii="Arial" w:hAnsi="Arial"/>
        </w:rPr>
        <w:t>B. Primeval Chronology and its Limits</w:t>
      </w:r>
    </w:p>
    <w:p w14:paraId="1AB85C9E" w14:textId="77777777" w:rsidR="00C8703F" w:rsidRDefault="00000000">
      <w:pPr>
        <w:spacing w:after="60"/>
        <w:ind w:left="1152"/>
      </w:pPr>
      <w:r>
        <w:rPr>
          <w:rFonts w:ascii="Arial" w:hAnsi="Arial"/>
        </w:rPr>
        <w:t>1. Reiteration of principles of primeval chronology</w:t>
      </w:r>
    </w:p>
    <w:p w14:paraId="2DC5CD1A" w14:textId="77777777" w:rsidR="00C8703F" w:rsidRDefault="00000000">
      <w:pPr>
        <w:spacing w:after="60"/>
        <w:ind w:left="1152"/>
      </w:pPr>
      <w:r>
        <w:rPr>
          <w:rFonts w:ascii="Arial" w:hAnsi="Arial"/>
        </w:rPr>
        <w:lastRenderedPageBreak/>
        <w:t>2. Genesis 5 genealogies are non-continuous and lack basis for constructing an absolute timeline from Adam to Noah</w:t>
      </w:r>
    </w:p>
    <w:sectPr w:rsidR="00C8703F" w:rsidSect="000346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67171" w14:textId="77777777" w:rsidR="007941CE" w:rsidRDefault="007941CE">
      <w:pPr>
        <w:spacing w:after="0" w:line="240" w:lineRule="auto"/>
      </w:pPr>
      <w:r>
        <w:separator/>
      </w:r>
    </w:p>
  </w:endnote>
  <w:endnote w:type="continuationSeparator" w:id="0">
    <w:p w14:paraId="22121718" w14:textId="77777777" w:rsidR="007941CE" w:rsidRDefault="00794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9669E" w14:textId="77777777" w:rsidR="007941CE" w:rsidRDefault="007941CE">
      <w:pPr>
        <w:spacing w:after="0" w:line="240" w:lineRule="auto"/>
      </w:pPr>
      <w:r>
        <w:separator/>
      </w:r>
    </w:p>
  </w:footnote>
  <w:footnote w:type="continuationSeparator" w:id="0">
    <w:p w14:paraId="01F7D482" w14:textId="77777777" w:rsidR="007941CE" w:rsidRDefault="00794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6FDBB" w14:textId="77777777" w:rsidR="00C8703F" w:rsidRDefault="00000000">
    <w:pPr>
      <w:pStyle w:val="Header"/>
      <w:jc w:val="right"/>
    </w:pPr>
    <w:r>
      <w:fldChar w:fldCharType="begin"/>
    </w:r>
    <w:r>
      <w:instrText>PAGE</w:instrText>
    </w:r>
    <w:r>
      <w:fldChar w:fldCharType="separate"/>
    </w:r>
    <w:r w:rsidR="00556F30">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57338734">
    <w:abstractNumId w:val="8"/>
  </w:num>
  <w:num w:numId="2" w16cid:durableId="1974942705">
    <w:abstractNumId w:val="6"/>
  </w:num>
  <w:num w:numId="3" w16cid:durableId="589657462">
    <w:abstractNumId w:val="5"/>
  </w:num>
  <w:num w:numId="4" w16cid:durableId="958803679">
    <w:abstractNumId w:val="4"/>
  </w:num>
  <w:num w:numId="5" w16cid:durableId="1182235121">
    <w:abstractNumId w:val="7"/>
  </w:num>
  <w:num w:numId="6" w16cid:durableId="1350451413">
    <w:abstractNumId w:val="3"/>
  </w:num>
  <w:num w:numId="7" w16cid:durableId="460999974">
    <w:abstractNumId w:val="2"/>
  </w:num>
  <w:num w:numId="8" w16cid:durableId="1083911875">
    <w:abstractNumId w:val="1"/>
  </w:num>
  <w:num w:numId="9" w16cid:durableId="187986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56F30"/>
    <w:rsid w:val="007941CE"/>
    <w:rsid w:val="00A97F2B"/>
    <w:rsid w:val="00AA1D8D"/>
    <w:rsid w:val="00B47730"/>
    <w:rsid w:val="00C8703F"/>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0889AD"/>
  <w14:defaultImageDpi w14:val="300"/>
  <w15:docId w15:val="{0536EF5D-6AE0-4E4F-AFCB-ADA3CE734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Ted Hildebrandt</cp:lastModifiedBy>
  <cp:revision>2</cp:revision>
  <dcterms:created xsi:type="dcterms:W3CDTF">2026-07-04T19:12:00Z</dcterms:created>
  <dcterms:modified xsi:type="dcterms:W3CDTF">2026-07-04T19:12:00Z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9ca50cc8-de54-4d60-92f7-1fe9ae7a652e</vt:lpwstr>
  </property>
</Properties>
</file>