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2645" w14:textId="765EC4EE" w:rsidR="007D779A" w:rsidRDefault="00564B93" w:rsidP="00564B93">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23</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564B93">
        <w:rPr>
          <w:rFonts w:ascii="Calibri" w:eastAsia="Calibri" w:hAnsi="Calibri" w:cs="Calibri"/>
          <w:sz w:val="28"/>
          <w:szCs w:val="28"/>
        </w:rPr>
        <w:t>BiblicaleLearning.org by Ted Hildebrandt</w:t>
      </w:r>
      <w:r>
        <w:rPr>
          <w:rFonts w:ascii="Calibri" w:eastAsia="Calibri" w:hAnsi="Calibri" w:cs="Calibri"/>
          <w:b/>
          <w:bCs/>
          <w:sz w:val="42"/>
          <w:szCs w:val="42"/>
        </w:rPr>
        <w:br/>
      </w:r>
    </w:p>
    <w:p w14:paraId="121FD04E" w14:textId="77777777" w:rsidR="007D779A" w:rsidRDefault="00000000">
      <w:r>
        <w:rPr>
          <w:rFonts w:ascii="Calibri" w:eastAsia="Calibri" w:hAnsi="Calibri" w:cs="Calibri"/>
          <w:sz w:val="24"/>
          <w:szCs w:val="24"/>
        </w:rPr>
        <w:t xml:space="preserve">In the 45th chapter of the book of Isaiah, the text establishes a baseline of absolute, unchallengeable divine sovereignty. Yahweh defines his supremacy using a highly specific, exclusive phrase. He declares,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the Lord, and there is no other</w:t>
      </w:r>
      <w:proofErr w:type="gramStart"/>
      <w:r>
        <w:rPr>
          <w:rFonts w:ascii="Calibri" w:eastAsia="Calibri" w:hAnsi="Calibri" w:cs="Calibri"/>
          <w:sz w:val="24"/>
          <w:szCs w:val="24"/>
        </w:rPr>
        <w:t>.</w:t>
      </w:r>
      <w:proofErr w:type="gramEnd"/>
    </w:p>
    <w:p w14:paraId="6986EC64" w14:textId="77777777" w:rsidR="007D779A" w:rsidRDefault="007D779A"/>
    <w:p w14:paraId="7827B109" w14:textId="77777777" w:rsidR="007D779A" w:rsidRDefault="00000000">
      <w:r>
        <w:rPr>
          <w:rFonts w:ascii="Calibri" w:eastAsia="Calibri" w:hAnsi="Calibri" w:cs="Calibri"/>
          <w:sz w:val="24"/>
          <w:szCs w:val="24"/>
        </w:rPr>
        <w:t>Apart from me, there is no God. That absolute boundary makes the textual development just two chapters later an anomaly that demands explanation. In Isaiah 47, the pagan empire of Babylon arrogates this exact phrasing to describe itself.</w:t>
      </w:r>
    </w:p>
    <w:p w14:paraId="25BF9803" w14:textId="77777777" w:rsidR="007D779A" w:rsidRDefault="007D779A"/>
    <w:p w14:paraId="42377ABD" w14:textId="77777777" w:rsidR="007D779A" w:rsidRDefault="00000000">
      <w:r>
        <w:rPr>
          <w:rFonts w:ascii="Calibri" w:eastAsia="Calibri" w:hAnsi="Calibri" w:cs="Calibri"/>
          <w:sz w:val="24"/>
          <w:szCs w:val="24"/>
        </w:rPr>
        <w:t xml:space="preserve">I am, and there is none beside me. This is more than a boast. It is an ontological showdown over who </w:t>
      </w:r>
      <w:proofErr w:type="gramStart"/>
      <w:r>
        <w:rPr>
          <w:rFonts w:ascii="Calibri" w:eastAsia="Calibri" w:hAnsi="Calibri" w:cs="Calibri"/>
          <w:sz w:val="24"/>
          <w:szCs w:val="24"/>
        </w:rPr>
        <w:t>actually controls</w:t>
      </w:r>
      <w:proofErr w:type="gramEnd"/>
      <w:r>
        <w:rPr>
          <w:rFonts w:ascii="Calibri" w:eastAsia="Calibri" w:hAnsi="Calibri" w:cs="Calibri"/>
          <w:sz w:val="24"/>
          <w:szCs w:val="24"/>
        </w:rPr>
        <w:t xml:space="preserve"> the reality of the ancient world.</w:t>
      </w:r>
    </w:p>
    <w:p w14:paraId="656C81B8" w14:textId="77777777" w:rsidR="007D779A" w:rsidRDefault="007D779A"/>
    <w:p w14:paraId="0EB9609D" w14:textId="77777777" w:rsidR="007D779A" w:rsidRDefault="00000000">
      <w:r>
        <w:rPr>
          <w:rFonts w:ascii="Calibri" w:eastAsia="Calibri" w:hAnsi="Calibri" w:cs="Calibri"/>
          <w:sz w:val="24"/>
          <w:szCs w:val="24"/>
        </w:rPr>
        <w:t>To maintain the illusion of absolute autonomy, a human system must enforce it through the brutal subjugation of others. Babylon built its throne on the premise that its gods and administrative systems were the ultimate forces in the world. Chapters 47 and 48 systematically deconstruct that claim to autonomy, using historical events to validate Yahweh's supremacy.</w:t>
      </w:r>
    </w:p>
    <w:p w14:paraId="78BC28AB" w14:textId="77777777" w:rsidR="007D779A" w:rsidRDefault="007D779A"/>
    <w:p w14:paraId="65712CD1" w14:textId="77777777" w:rsidR="007D779A" w:rsidRDefault="00000000">
      <w:r>
        <w:rPr>
          <w:rFonts w:ascii="Calibri" w:eastAsia="Calibri" w:hAnsi="Calibri" w:cs="Calibri"/>
          <w:sz w:val="24"/>
          <w:szCs w:val="24"/>
        </w:rPr>
        <w:t>Because Babylon attempted to exist at the level of the divine, the text promises a total role reversal, ordering the self-proclaimed queen to sit in the dust and labor at the millstones. Any human system that builds its foundation on the usurped title of the creator finds itself on unstable ground. When the foundation is an illusion, the structures built upon it eventually give way.</w:t>
      </w:r>
    </w:p>
    <w:p w14:paraId="41D14224" w14:textId="77777777" w:rsidR="007D779A" w:rsidRDefault="007D779A"/>
    <w:p w14:paraId="13E32E5B" w14:textId="77777777" w:rsidR="007D779A" w:rsidRDefault="00000000">
      <w:r>
        <w:rPr>
          <w:rFonts w:ascii="Calibri" w:eastAsia="Calibri" w:hAnsi="Calibri" w:cs="Calibri"/>
          <w:sz w:val="24"/>
          <w:szCs w:val="24"/>
        </w:rPr>
        <w:t>Sustaining this illusion of divinity required a specific intellectual framework, which Isaiah 47.10 identifies as the empire's wisdom and knowledge. The text is not critiquing learning itself, but rather learning used specifically as a tool for total control. In Babylon, magic functioned as a systematic data processing methodology.</w:t>
      </w:r>
    </w:p>
    <w:p w14:paraId="0D761348" w14:textId="77777777" w:rsidR="007D779A" w:rsidRDefault="007D779A"/>
    <w:p w14:paraId="05CE69CE" w14:textId="77777777" w:rsidR="007D779A" w:rsidRDefault="00000000">
      <w:r>
        <w:rPr>
          <w:rFonts w:ascii="Calibri" w:eastAsia="Calibri" w:hAnsi="Calibri" w:cs="Calibri"/>
          <w:sz w:val="24"/>
          <w:szCs w:val="24"/>
        </w:rPr>
        <w:t>This infrastructure was massive. Their academic system included 70 volumes of omen texts used to predict the future by cataloging star positions and sacrificial signs. The appeal of this system was the promise of power without moral accountability.</w:t>
      </w:r>
    </w:p>
    <w:p w14:paraId="5ABDC399" w14:textId="77777777" w:rsidR="007D779A" w:rsidRDefault="007D779A"/>
    <w:p w14:paraId="3D05B487" w14:textId="77777777" w:rsidR="007D779A" w:rsidRDefault="00000000">
      <w:r>
        <w:rPr>
          <w:rFonts w:ascii="Calibri" w:eastAsia="Calibri" w:hAnsi="Calibri" w:cs="Calibri"/>
          <w:sz w:val="24"/>
          <w:szCs w:val="24"/>
        </w:rPr>
        <w:t>It allowed the practitioner to manipulate the spiritual world without making a personal commitment. This contrasts with the fear of the Lord, a framework where humans are responsible to a creator who holds them to account for how they treat the world. The Babylonian system assumed reality was a closed loop they could master through observation and data.</w:t>
      </w:r>
    </w:p>
    <w:p w14:paraId="1EEB60C2" w14:textId="77777777" w:rsidR="007D779A" w:rsidRDefault="007D779A"/>
    <w:p w14:paraId="46EBB16B" w14:textId="77777777" w:rsidR="007D779A" w:rsidRDefault="00000000">
      <w:r>
        <w:rPr>
          <w:rFonts w:ascii="Calibri" w:eastAsia="Calibri" w:hAnsi="Calibri" w:cs="Calibri"/>
          <w:sz w:val="24"/>
          <w:szCs w:val="24"/>
        </w:rPr>
        <w:t>But verse 14 delivers a verdict. All the intellectual architecture in the world cannot save or comfort its creators when the system fails. When confronted by a transcendent power, their sorceries and star charts became useless.</w:t>
      </w:r>
    </w:p>
    <w:p w14:paraId="5B021F86" w14:textId="77777777" w:rsidR="007D779A" w:rsidRDefault="007D779A"/>
    <w:p w14:paraId="7B8046B8" w14:textId="77777777" w:rsidR="007D779A" w:rsidRDefault="00000000">
      <w:r>
        <w:rPr>
          <w:rFonts w:ascii="Calibri" w:eastAsia="Calibri" w:hAnsi="Calibri" w:cs="Calibri"/>
          <w:sz w:val="24"/>
          <w:szCs w:val="24"/>
        </w:rPr>
        <w:t xml:space="preserve">An intellectual system designed to bypass moral responsibility is inherently fragile. It collapses the moment it encounters a reality it cannot manipulate. Yahweh responds to this </w:t>
      </w:r>
      <w:r>
        <w:rPr>
          <w:rFonts w:ascii="Calibri" w:eastAsia="Calibri" w:hAnsi="Calibri" w:cs="Calibri"/>
          <w:sz w:val="24"/>
          <w:szCs w:val="24"/>
        </w:rPr>
        <w:lastRenderedPageBreak/>
        <w:t>by doing something entirely outside of natural precedent, intervening in time and space to prove he is the true God.</w:t>
      </w:r>
    </w:p>
    <w:p w14:paraId="03260865" w14:textId="77777777" w:rsidR="007D779A" w:rsidRDefault="007D779A"/>
    <w:p w14:paraId="651CAE6E" w14:textId="10C46CEE" w:rsidR="007D779A" w:rsidRDefault="00000000">
      <w:r>
        <w:rPr>
          <w:rFonts w:ascii="Calibri" w:eastAsia="Calibri" w:hAnsi="Calibri" w:cs="Calibri"/>
          <w:sz w:val="24"/>
          <w:szCs w:val="24"/>
        </w:rPr>
        <w:t>Isaiah 48</w:t>
      </w:r>
      <w:r w:rsidR="00564B93">
        <w:rPr>
          <w:rFonts w:ascii="Calibri" w:eastAsia="Calibri" w:hAnsi="Calibri" w:cs="Calibri"/>
          <w:sz w:val="24"/>
          <w:szCs w:val="24"/>
        </w:rPr>
        <w:t>:</w:t>
      </w:r>
      <w:r>
        <w:rPr>
          <w:rFonts w:ascii="Calibri" w:eastAsia="Calibri" w:hAnsi="Calibri" w:cs="Calibri"/>
          <w:sz w:val="24"/>
          <w:szCs w:val="24"/>
        </w:rPr>
        <w:t xml:space="preserve">7 describes this as new things created now, not long ago. The Hebrew uses the term bara, creating something brand new, distinguishing it from merely making something out of existing materials. The weight of this terminology becomes clear when we look at how ancient </w:t>
      </w:r>
      <w:proofErr w:type="gramStart"/>
      <w:r>
        <w:rPr>
          <w:rFonts w:ascii="Calibri" w:eastAsia="Calibri" w:hAnsi="Calibri" w:cs="Calibri"/>
          <w:sz w:val="24"/>
          <w:szCs w:val="24"/>
        </w:rPr>
        <w:t>superpowers maintained</w:t>
      </w:r>
      <w:proofErr w:type="gramEnd"/>
      <w:r>
        <w:rPr>
          <w:rFonts w:ascii="Calibri" w:eastAsia="Calibri" w:hAnsi="Calibri" w:cs="Calibri"/>
          <w:sz w:val="24"/>
          <w:szCs w:val="24"/>
        </w:rPr>
        <w:t xml:space="preserve"> control over conquered territories.</w:t>
      </w:r>
    </w:p>
    <w:p w14:paraId="185CA475" w14:textId="77777777" w:rsidR="007D779A" w:rsidRDefault="007D779A"/>
    <w:p w14:paraId="351DD59A" w14:textId="29763E5D" w:rsidR="007D779A" w:rsidRDefault="00000000">
      <w:r>
        <w:rPr>
          <w:rFonts w:ascii="Calibri" w:eastAsia="Calibri" w:hAnsi="Calibri" w:cs="Calibri"/>
          <w:sz w:val="24"/>
          <w:szCs w:val="24"/>
        </w:rPr>
        <w:t>For centuries, empires used a standard method to manage captive populations</w:t>
      </w:r>
      <w:r w:rsidR="00564B93">
        <w:rPr>
          <w:rFonts w:ascii="Calibri" w:eastAsia="Calibri" w:hAnsi="Calibri" w:cs="Calibri"/>
          <w:sz w:val="24"/>
          <w:szCs w:val="24"/>
        </w:rPr>
        <w:t>: deportation</w:t>
      </w:r>
      <w:r>
        <w:rPr>
          <w:rFonts w:ascii="Calibri" w:eastAsia="Calibri" w:hAnsi="Calibri" w:cs="Calibri"/>
          <w:sz w:val="24"/>
          <w:szCs w:val="24"/>
        </w:rPr>
        <w:t xml:space="preserve"> and forced exile. Looking back from the time of Cyrus, this policy had been the unbroken geopolitical standard for 700 years. The Assyrians established the paradigm</w:t>
      </w:r>
      <w:r w:rsidR="00564B93">
        <w:rPr>
          <w:rFonts w:ascii="Calibri" w:eastAsia="Calibri" w:hAnsi="Calibri" w:cs="Calibri"/>
          <w:sz w:val="24"/>
          <w:szCs w:val="24"/>
        </w:rPr>
        <w:t>,</w:t>
      </w:r>
      <w:r>
        <w:rPr>
          <w:rFonts w:ascii="Calibri" w:eastAsia="Calibri" w:hAnsi="Calibri" w:cs="Calibri"/>
          <w:sz w:val="24"/>
          <w:szCs w:val="24"/>
        </w:rPr>
        <w:t xml:space="preserve"> and the Babylonians inherited it.</w:t>
      </w:r>
    </w:p>
    <w:p w14:paraId="54983828" w14:textId="77777777" w:rsidR="007D779A" w:rsidRDefault="007D779A"/>
    <w:p w14:paraId="6EAF2DBF" w14:textId="06F11A38" w:rsidR="007D779A" w:rsidRDefault="00000000">
      <w:r>
        <w:rPr>
          <w:rFonts w:ascii="Calibri" w:eastAsia="Calibri" w:hAnsi="Calibri" w:cs="Calibri"/>
          <w:sz w:val="24"/>
          <w:szCs w:val="24"/>
        </w:rPr>
        <w:t xml:space="preserve">To a captive in 540 BC, this was simply an unchangeable law of nature. In 539 BC, Cyrus of Persia arrived and shattered that </w:t>
      </w:r>
      <w:r w:rsidR="00564B93">
        <w:rPr>
          <w:rFonts w:ascii="Calibri" w:eastAsia="Calibri" w:hAnsi="Calibri" w:cs="Calibri"/>
          <w:sz w:val="24"/>
          <w:szCs w:val="24"/>
        </w:rPr>
        <w:t>7th-century</w:t>
      </w:r>
      <w:r>
        <w:rPr>
          <w:rFonts w:ascii="Calibri" w:eastAsia="Calibri" w:hAnsi="Calibri" w:cs="Calibri"/>
          <w:sz w:val="24"/>
          <w:szCs w:val="24"/>
        </w:rPr>
        <w:t xml:space="preserve"> paradigm. Cyrus rejected the established precedent of his predecessors.</w:t>
      </w:r>
    </w:p>
    <w:p w14:paraId="517AE2B6" w14:textId="77777777" w:rsidR="007D779A" w:rsidRDefault="007D779A"/>
    <w:p w14:paraId="7258305D" w14:textId="77777777" w:rsidR="007D779A" w:rsidRDefault="00000000">
      <w:r>
        <w:rPr>
          <w:rFonts w:ascii="Calibri" w:eastAsia="Calibri" w:hAnsi="Calibri" w:cs="Calibri"/>
          <w:sz w:val="24"/>
          <w:szCs w:val="24"/>
        </w:rPr>
        <w:t>He did not practice exile. Instead, he freed captive nations and used his own treasury to help them rebuild their temples. Yahweh predicted this exact disruption so that no Babylonian idol or system could take credit for the shift.</w:t>
      </w:r>
    </w:p>
    <w:p w14:paraId="3C444E3B" w14:textId="77777777" w:rsidR="007D779A" w:rsidRDefault="007D779A"/>
    <w:p w14:paraId="2379FD62" w14:textId="6B605EBD" w:rsidR="007D779A" w:rsidRDefault="00000000">
      <w:r>
        <w:rPr>
          <w:rFonts w:ascii="Calibri" w:eastAsia="Calibri" w:hAnsi="Calibri" w:cs="Calibri"/>
          <w:sz w:val="24"/>
          <w:szCs w:val="24"/>
        </w:rPr>
        <w:t xml:space="preserve">Terminating a </w:t>
      </w:r>
      <w:r w:rsidR="00564B93">
        <w:rPr>
          <w:rFonts w:ascii="Calibri" w:eastAsia="Calibri" w:hAnsi="Calibri" w:cs="Calibri"/>
          <w:sz w:val="24"/>
          <w:szCs w:val="24"/>
        </w:rPr>
        <w:t>7th-century</w:t>
      </w:r>
      <w:r>
        <w:rPr>
          <w:rFonts w:ascii="Calibri" w:eastAsia="Calibri" w:hAnsi="Calibri" w:cs="Calibri"/>
          <w:sz w:val="24"/>
          <w:szCs w:val="24"/>
        </w:rPr>
        <w:t xml:space="preserve"> historical cycle proves that Yahweh is not a localized natural idol, but the sovereign creator operating outside the human system. The focus now shifts from the fall of an empire to the captives who had almost entirely lost hope. In Isaiah 48, God repeats the command to hear or listen 10 distinct times.</w:t>
      </w:r>
    </w:p>
    <w:p w14:paraId="19FA6B2D" w14:textId="77777777" w:rsidR="007D779A" w:rsidRDefault="007D779A"/>
    <w:p w14:paraId="36EE5745" w14:textId="6B1F5618" w:rsidR="007D779A" w:rsidRDefault="00000000">
      <w:r>
        <w:rPr>
          <w:rFonts w:ascii="Calibri" w:eastAsia="Calibri" w:hAnsi="Calibri" w:cs="Calibri"/>
          <w:sz w:val="24"/>
          <w:szCs w:val="24"/>
        </w:rPr>
        <w:t xml:space="preserve">This urgency is necessary because Israel concluded their faith </w:t>
      </w:r>
      <w:r w:rsidR="00564B93">
        <w:rPr>
          <w:rFonts w:ascii="Calibri" w:eastAsia="Calibri" w:hAnsi="Calibri" w:cs="Calibri"/>
          <w:sz w:val="24"/>
          <w:szCs w:val="24"/>
        </w:rPr>
        <w:t xml:space="preserve">had </w:t>
      </w:r>
      <w:r>
        <w:rPr>
          <w:rFonts w:ascii="Calibri" w:eastAsia="Calibri" w:hAnsi="Calibri" w:cs="Calibri"/>
          <w:sz w:val="24"/>
          <w:szCs w:val="24"/>
        </w:rPr>
        <w:t>failed and their chosen status was over. The text identifies the underlying issue. Their connection to God became strictly superficial.</w:t>
      </w:r>
    </w:p>
    <w:p w14:paraId="7096B533" w14:textId="77777777" w:rsidR="007D779A" w:rsidRDefault="007D779A"/>
    <w:p w14:paraId="60B25C23" w14:textId="77777777" w:rsidR="007D779A" w:rsidRDefault="00000000">
      <w:r>
        <w:rPr>
          <w:rFonts w:ascii="Calibri" w:eastAsia="Calibri" w:hAnsi="Calibri" w:cs="Calibri"/>
          <w:sz w:val="24"/>
          <w:szCs w:val="24"/>
        </w:rPr>
        <w:t>They used the name of the Lord and the holy city to define themselves, but the text notes they did so without truth or righteousness. They leaned on a past heritage and empty lip service rather than a present active faith. Internally, many were ready to settle down and simply become good Babylonians.</w:t>
      </w:r>
    </w:p>
    <w:p w14:paraId="3585993C" w14:textId="77777777" w:rsidR="007D779A" w:rsidRDefault="007D779A"/>
    <w:p w14:paraId="61546990" w14:textId="77777777" w:rsidR="007D779A" w:rsidRDefault="00000000">
      <w:r>
        <w:rPr>
          <w:rFonts w:ascii="Calibri" w:eastAsia="Calibri" w:hAnsi="Calibri" w:cs="Calibri"/>
          <w:sz w:val="24"/>
          <w:szCs w:val="24"/>
        </w:rPr>
        <w:t xml:space="preserve">Surviving the physical fall of an empire is meaningless if God's people have already assimilated into that empire's mindset of autonomy. If Judah's behavior didn't earn a rescue and their repentance was superficial,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what </w:t>
      </w:r>
      <w:proofErr w:type="gramStart"/>
      <w:r>
        <w:rPr>
          <w:rFonts w:ascii="Calibri" w:eastAsia="Calibri" w:hAnsi="Calibri" w:cs="Calibri"/>
          <w:sz w:val="24"/>
          <w:szCs w:val="24"/>
        </w:rPr>
        <w:t>actually motivates</w:t>
      </w:r>
      <w:proofErr w:type="gramEnd"/>
      <w:r>
        <w:rPr>
          <w:rFonts w:ascii="Calibri" w:eastAsia="Calibri" w:hAnsi="Calibri" w:cs="Calibri"/>
          <w:sz w:val="24"/>
          <w:szCs w:val="24"/>
        </w:rPr>
        <w:t xml:space="preserve"> God to act. Verse 9 explains that grace is self-generated.</w:t>
      </w:r>
    </w:p>
    <w:p w14:paraId="7E62A030" w14:textId="77777777" w:rsidR="007D779A" w:rsidRDefault="007D779A"/>
    <w:p w14:paraId="28A83A57" w14:textId="77777777" w:rsidR="007D779A" w:rsidRDefault="00000000">
      <w:r>
        <w:rPr>
          <w:rFonts w:ascii="Calibri" w:eastAsia="Calibri" w:hAnsi="Calibri" w:cs="Calibri"/>
          <w:sz w:val="24"/>
          <w:szCs w:val="24"/>
        </w:rPr>
        <w:t>It comes entirely from God's own character. Yahweh redeems his people not because they earned it, but purely as an expression of his own nature. This grace is the opposite of the exhausting transactional system Babylon used to try and manipulate the future.</w:t>
      </w:r>
    </w:p>
    <w:p w14:paraId="58D2DA78" w14:textId="77777777" w:rsidR="007D779A" w:rsidRDefault="007D779A"/>
    <w:p w14:paraId="2C1416A5" w14:textId="77777777" w:rsidR="007D779A" w:rsidRDefault="00000000">
      <w:r>
        <w:rPr>
          <w:rFonts w:ascii="Calibri" w:eastAsia="Calibri" w:hAnsi="Calibri" w:cs="Calibri"/>
          <w:sz w:val="24"/>
          <w:szCs w:val="24"/>
        </w:rPr>
        <w:t>God's command to the exiles is a final call to stop assimilating and prepare to leave. True servanthood requires an active dependency on the creator, which means rejecting the illusion of control. Isaiah 47 and 48 challenge the reader to abandon the idols of control and listen to the only true I Am.</w:t>
      </w:r>
    </w:p>
    <w:sectPr w:rsidR="007D779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B4CA7" w14:textId="77777777" w:rsidR="000E0341" w:rsidRDefault="000E0341" w:rsidP="00564B93">
      <w:r>
        <w:separator/>
      </w:r>
    </w:p>
  </w:endnote>
  <w:endnote w:type="continuationSeparator" w:id="0">
    <w:p w14:paraId="652BB44C" w14:textId="77777777" w:rsidR="000E0341" w:rsidRDefault="000E0341" w:rsidP="0056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9CE18" w14:textId="77777777" w:rsidR="000E0341" w:rsidRDefault="000E0341" w:rsidP="00564B93">
      <w:r>
        <w:separator/>
      </w:r>
    </w:p>
  </w:footnote>
  <w:footnote w:type="continuationSeparator" w:id="0">
    <w:p w14:paraId="3E5FF5F1" w14:textId="77777777" w:rsidR="000E0341" w:rsidRDefault="000E0341" w:rsidP="00564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62598"/>
      <w:docPartObj>
        <w:docPartGallery w:val="Page Numbers (Top of Page)"/>
        <w:docPartUnique/>
      </w:docPartObj>
    </w:sdtPr>
    <w:sdtEndPr>
      <w:rPr>
        <w:noProof/>
      </w:rPr>
    </w:sdtEndPr>
    <w:sdtContent>
      <w:p w14:paraId="42E21757" w14:textId="4F1203CA" w:rsidR="00564B93" w:rsidRDefault="00564B9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004530" w14:textId="77777777" w:rsidR="00564B93" w:rsidRDefault="0056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B1161"/>
    <w:multiLevelType w:val="hybridMultilevel"/>
    <w:tmpl w:val="BCD4C6F8"/>
    <w:lvl w:ilvl="0" w:tplc="92A8CFA8">
      <w:start w:val="1"/>
      <w:numFmt w:val="bullet"/>
      <w:lvlText w:val="●"/>
      <w:lvlJc w:val="left"/>
      <w:pPr>
        <w:ind w:left="720" w:hanging="360"/>
      </w:pPr>
    </w:lvl>
    <w:lvl w:ilvl="1" w:tplc="1C58DA50">
      <w:start w:val="1"/>
      <w:numFmt w:val="bullet"/>
      <w:lvlText w:val="○"/>
      <w:lvlJc w:val="left"/>
      <w:pPr>
        <w:ind w:left="1440" w:hanging="360"/>
      </w:pPr>
    </w:lvl>
    <w:lvl w:ilvl="2" w:tplc="BAA25E76">
      <w:start w:val="1"/>
      <w:numFmt w:val="bullet"/>
      <w:lvlText w:val="■"/>
      <w:lvlJc w:val="left"/>
      <w:pPr>
        <w:ind w:left="2160" w:hanging="360"/>
      </w:pPr>
    </w:lvl>
    <w:lvl w:ilvl="3" w:tplc="65EEFA10">
      <w:start w:val="1"/>
      <w:numFmt w:val="bullet"/>
      <w:lvlText w:val="●"/>
      <w:lvlJc w:val="left"/>
      <w:pPr>
        <w:ind w:left="2880" w:hanging="360"/>
      </w:pPr>
    </w:lvl>
    <w:lvl w:ilvl="4" w:tplc="D7488138">
      <w:start w:val="1"/>
      <w:numFmt w:val="bullet"/>
      <w:lvlText w:val="○"/>
      <w:lvlJc w:val="left"/>
      <w:pPr>
        <w:ind w:left="3600" w:hanging="360"/>
      </w:pPr>
    </w:lvl>
    <w:lvl w:ilvl="5" w:tplc="E65C0C58">
      <w:start w:val="1"/>
      <w:numFmt w:val="bullet"/>
      <w:lvlText w:val="■"/>
      <w:lvlJc w:val="left"/>
      <w:pPr>
        <w:ind w:left="4320" w:hanging="360"/>
      </w:pPr>
    </w:lvl>
    <w:lvl w:ilvl="6" w:tplc="FFC60CB2">
      <w:start w:val="1"/>
      <w:numFmt w:val="bullet"/>
      <w:lvlText w:val="●"/>
      <w:lvlJc w:val="left"/>
      <w:pPr>
        <w:ind w:left="5040" w:hanging="360"/>
      </w:pPr>
    </w:lvl>
    <w:lvl w:ilvl="7" w:tplc="4A46C152">
      <w:start w:val="1"/>
      <w:numFmt w:val="bullet"/>
      <w:lvlText w:val="●"/>
      <w:lvlJc w:val="left"/>
      <w:pPr>
        <w:ind w:left="5760" w:hanging="360"/>
      </w:pPr>
    </w:lvl>
    <w:lvl w:ilvl="8" w:tplc="FBC0BC9E">
      <w:start w:val="1"/>
      <w:numFmt w:val="bullet"/>
      <w:lvlText w:val="●"/>
      <w:lvlJc w:val="left"/>
      <w:pPr>
        <w:ind w:left="6480" w:hanging="360"/>
      </w:pPr>
    </w:lvl>
  </w:abstractNum>
  <w:num w:numId="1" w16cid:durableId="20361567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79A"/>
    <w:rsid w:val="000E0341"/>
    <w:rsid w:val="00564B93"/>
    <w:rsid w:val="005A75EB"/>
    <w:rsid w:val="007D7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D139"/>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B93"/>
    <w:pPr>
      <w:tabs>
        <w:tab w:val="center" w:pos="4680"/>
        <w:tab w:val="right" w:pos="9360"/>
      </w:tabs>
    </w:pPr>
  </w:style>
  <w:style w:type="character" w:customStyle="1" w:styleId="HeaderChar">
    <w:name w:val="Header Char"/>
    <w:basedOn w:val="DefaultParagraphFont"/>
    <w:link w:val="Header"/>
    <w:uiPriority w:val="99"/>
    <w:rsid w:val="00564B93"/>
  </w:style>
  <w:style w:type="paragraph" w:styleId="Footer">
    <w:name w:val="footer"/>
    <w:basedOn w:val="Normal"/>
    <w:link w:val="FooterChar"/>
    <w:uiPriority w:val="99"/>
    <w:unhideWhenUsed/>
    <w:rsid w:val="00564B93"/>
    <w:pPr>
      <w:tabs>
        <w:tab w:val="center" w:pos="4680"/>
        <w:tab w:val="right" w:pos="9360"/>
      </w:tabs>
    </w:pPr>
  </w:style>
  <w:style w:type="character" w:customStyle="1" w:styleId="FooterChar">
    <w:name w:val="Footer Char"/>
    <w:basedOn w:val="DefaultParagraphFont"/>
    <w:link w:val="Footer"/>
    <w:uiPriority w:val="99"/>
    <w:rsid w:val="0056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Session23 Video Overview - Copy</dc:title>
  <dc:creator>TurboScribe</dc:creator>
  <cp:lastModifiedBy>Ted Hildebrandt</cp:lastModifiedBy>
  <cp:revision>2</cp:revision>
  <dcterms:created xsi:type="dcterms:W3CDTF">2026-07-25T13:13:00Z</dcterms:created>
  <dcterms:modified xsi:type="dcterms:W3CDTF">2026-07-25T15:19:00Z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088b29a9-a69b-4d0b-9987-4a34a5ec8084</vt:lpwstr>
  </property>
</Properties>
</file>