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77924" w14:textId="4ABB6474" w:rsidR="0044632D" w:rsidRDefault="00F05253" w:rsidP="00F05253">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F05253">
        <w:rPr>
          <w:rFonts w:ascii="Calibri" w:eastAsia="Calibri" w:hAnsi="Calibri" w:cs="Calibri"/>
          <w:sz w:val="28"/>
          <w:szCs w:val="28"/>
        </w:rPr>
        <w:t>BiblicaleLearning.org by Ted Hildebrandt</w:t>
      </w:r>
      <w:r>
        <w:rPr>
          <w:rFonts w:ascii="Calibri" w:eastAsia="Calibri" w:hAnsi="Calibri" w:cs="Calibri"/>
          <w:b/>
          <w:bCs/>
          <w:sz w:val="42"/>
          <w:szCs w:val="42"/>
        </w:rPr>
        <w:br/>
      </w:r>
    </w:p>
    <w:p w14:paraId="3CEF5ACE" w14:textId="77777777" w:rsidR="0044632D" w:rsidRDefault="00000000">
      <w:r>
        <w:rPr>
          <w:rFonts w:ascii="Calibri" w:eastAsia="Calibri" w:hAnsi="Calibri" w:cs="Calibri"/>
          <w:sz w:val="24"/>
          <w:szCs w:val="24"/>
        </w:rPr>
        <w:t>When reading biblical prophecy, we often look for abstract spiritual maxims, but Isaiah was forged as a direct political response to an expanding, violent empire. The setting is the ancient Near East, specifically the Kingdom of Judah, between 739 and 701 BC. Right away, the text presents a paradox.</w:t>
      </w:r>
    </w:p>
    <w:p w14:paraId="457B6D13" w14:textId="77777777" w:rsidR="0044632D" w:rsidRDefault="0044632D"/>
    <w:p w14:paraId="2B143C62" w14:textId="77777777" w:rsidR="0044632D" w:rsidRDefault="00000000">
      <w:r>
        <w:rPr>
          <w:rFonts w:ascii="Calibri" w:eastAsia="Calibri" w:hAnsi="Calibri" w:cs="Calibri"/>
          <w:sz w:val="24"/>
          <w:szCs w:val="24"/>
        </w:rPr>
        <w:t xml:space="preserve">You have towering theological visions of a utopian city of righteousness placed right alongside accounts of terrifying societal collapse. To see how these two realities coexist,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past a purely devotional reading. We must map the physical geography of the ancient world and trace the meticulous literary architecture of Isaiah's opening chapters.</w:t>
      </w:r>
    </w:p>
    <w:p w14:paraId="425D4435" w14:textId="77777777" w:rsidR="0044632D" w:rsidRDefault="0044632D"/>
    <w:p w14:paraId="0F0E7F79" w14:textId="1E7C1EF5" w:rsidR="0044632D" w:rsidRDefault="00000000">
      <w:r>
        <w:rPr>
          <w:rFonts w:ascii="Calibri" w:eastAsia="Calibri" w:hAnsi="Calibri" w:cs="Calibri"/>
          <w:sz w:val="24"/>
          <w:szCs w:val="24"/>
        </w:rPr>
        <w:t xml:space="preserve">Isaiah's theology is rooted in the geopolitical survival of Judah. Understanding the divine message here means standing directly in the crosshairs of ancient warfare. </w:t>
      </w:r>
      <w:r w:rsidR="00F05253">
        <w:rPr>
          <w:rFonts w:ascii="Calibri" w:eastAsia="Calibri" w:hAnsi="Calibri" w:cs="Calibri"/>
          <w:sz w:val="24"/>
          <w:szCs w:val="24"/>
        </w:rPr>
        <w:t>8th-century</w:t>
      </w:r>
      <w:r>
        <w:rPr>
          <w:rFonts w:ascii="Calibri" w:eastAsia="Calibri" w:hAnsi="Calibri" w:cs="Calibri"/>
          <w:sz w:val="24"/>
          <w:szCs w:val="24"/>
        </w:rPr>
        <w:t xml:space="preserve"> world empires accumulated wealth by securing control over international trade routes.</w:t>
      </w:r>
    </w:p>
    <w:p w14:paraId="3A3CECBF" w14:textId="77777777" w:rsidR="0044632D" w:rsidRDefault="0044632D"/>
    <w:p w14:paraId="4E53202C" w14:textId="4884A389" w:rsidR="0044632D" w:rsidRDefault="00000000">
      <w:r>
        <w:rPr>
          <w:rFonts w:ascii="Calibri" w:eastAsia="Calibri" w:hAnsi="Calibri" w:cs="Calibri"/>
          <w:sz w:val="24"/>
          <w:szCs w:val="24"/>
        </w:rPr>
        <w:t>This map outlines the primary powers</w:t>
      </w:r>
      <w:r w:rsidR="00F05253">
        <w:rPr>
          <w:rFonts w:ascii="Calibri" w:eastAsia="Calibri" w:hAnsi="Calibri" w:cs="Calibri"/>
          <w:sz w:val="24"/>
          <w:szCs w:val="24"/>
        </w:rPr>
        <w:t xml:space="preserve">: Assyria in the north, Egypt in the </w:t>
      </w:r>
      <w:r>
        <w:rPr>
          <w:rFonts w:ascii="Calibri" w:eastAsia="Calibri" w:hAnsi="Calibri" w:cs="Calibri"/>
          <w:sz w:val="24"/>
          <w:szCs w:val="24"/>
        </w:rPr>
        <w:t>south. Assyria sought to connect these territories, creating a global trade monopoly. Every piece of commerce funneled through a narrow bottleneck between the Mediterranean and the Arabian desert.</w:t>
      </w:r>
    </w:p>
    <w:p w14:paraId="66060815" w14:textId="77777777" w:rsidR="0044632D" w:rsidRDefault="0044632D"/>
    <w:p w14:paraId="1070EE24" w14:textId="77777777" w:rsidR="0044632D" w:rsidRDefault="00000000">
      <w:r>
        <w:rPr>
          <w:rFonts w:ascii="Calibri" w:eastAsia="Calibri" w:hAnsi="Calibri" w:cs="Calibri"/>
          <w:sz w:val="24"/>
          <w:szCs w:val="24"/>
        </w:rPr>
        <w:t>Israel and Judah operated the world's most lucrative tollbooth. Assyria operated as a military dictatorship. Its reach behaved like an inflating balloon, driven by the ruler in power.</w:t>
      </w:r>
    </w:p>
    <w:p w14:paraId="576C8CC1" w14:textId="77777777" w:rsidR="0044632D" w:rsidRDefault="0044632D"/>
    <w:p w14:paraId="7A60B25C" w14:textId="77777777" w:rsidR="0044632D" w:rsidRDefault="00000000">
      <w:r>
        <w:rPr>
          <w:rFonts w:ascii="Calibri" w:eastAsia="Calibri" w:hAnsi="Calibri" w:cs="Calibri"/>
          <w:sz w:val="24"/>
          <w:szCs w:val="24"/>
        </w:rPr>
        <w:t>Now, in their final century of expansion, they push southward, systematically swallowing the surrounding nations of Syria and Israel. Look at this stone relief. Assyria relied on psychological terror to crush rebellions.</w:t>
      </w:r>
    </w:p>
    <w:p w14:paraId="6AA762FD" w14:textId="77777777" w:rsidR="0044632D" w:rsidRDefault="0044632D"/>
    <w:p w14:paraId="328D6F95" w14:textId="77777777" w:rsidR="0044632D" w:rsidRDefault="00000000">
      <w:r>
        <w:rPr>
          <w:rFonts w:ascii="Calibri" w:eastAsia="Calibri" w:hAnsi="Calibri" w:cs="Calibri"/>
          <w:sz w:val="24"/>
          <w:szCs w:val="24"/>
        </w:rPr>
        <w:t>Conquered populations were ripped from their homelands and relocated across the empire. Judah and its capital, Jerusalem, sit directly on the highway. They are the next targets.</w:t>
      </w:r>
    </w:p>
    <w:p w14:paraId="76FE81A4" w14:textId="77777777" w:rsidR="0044632D" w:rsidRDefault="0044632D"/>
    <w:p w14:paraId="1CC05A9B" w14:textId="77777777" w:rsidR="0044632D" w:rsidRDefault="00000000">
      <w:r>
        <w:rPr>
          <w:rFonts w:ascii="Calibri" w:eastAsia="Calibri" w:hAnsi="Calibri" w:cs="Calibri"/>
          <w:sz w:val="24"/>
          <w:szCs w:val="24"/>
        </w:rPr>
        <w:t xml:space="preserve">When Isaiah speaks to his original audience, he isn't offering philosophical </w:t>
      </w:r>
      <w:proofErr w:type="gramStart"/>
      <w:r>
        <w:rPr>
          <w:rFonts w:ascii="Calibri" w:eastAsia="Calibri" w:hAnsi="Calibri" w:cs="Calibri"/>
          <w:sz w:val="24"/>
          <w:szCs w:val="24"/>
        </w:rPr>
        <w:t>musings</w:t>
      </w:r>
      <w:proofErr w:type="gramEnd"/>
      <w:r>
        <w:rPr>
          <w:rFonts w:ascii="Calibri" w:eastAsia="Calibri" w:hAnsi="Calibri" w:cs="Calibri"/>
          <w:sz w:val="24"/>
          <w:szCs w:val="24"/>
        </w:rPr>
        <w:t>. They are staring down imminent imperial assimilation or total annihilation. This physical pressure is mirrored in the literary map of the text, specifically in the first five chapters.</w:t>
      </w:r>
    </w:p>
    <w:p w14:paraId="1A60A0B0" w14:textId="77777777" w:rsidR="0044632D" w:rsidRDefault="0044632D"/>
    <w:p w14:paraId="08013225" w14:textId="77777777" w:rsidR="0044632D" w:rsidRDefault="00000000">
      <w:r>
        <w:rPr>
          <w:rFonts w:ascii="Calibri" w:eastAsia="Calibri" w:hAnsi="Calibri" w:cs="Calibri"/>
          <w:sz w:val="24"/>
          <w:szCs w:val="24"/>
        </w:rPr>
        <w:t>These opening chapters are not arranged chronologically. They were meticulously curated to serve as a thematic introduction for the entire 66-chapter book. This structural diagram maps Isaiah's primary literary technique, interchange.</w:t>
      </w:r>
    </w:p>
    <w:p w14:paraId="30ED5D61" w14:textId="77777777" w:rsidR="0044632D" w:rsidRDefault="0044632D"/>
    <w:p w14:paraId="1D2424F6" w14:textId="77777777" w:rsidR="0044632D" w:rsidRDefault="00000000">
      <w:r>
        <w:rPr>
          <w:rFonts w:ascii="Calibri" w:eastAsia="Calibri" w:hAnsi="Calibri" w:cs="Calibri"/>
          <w:sz w:val="24"/>
          <w:szCs w:val="24"/>
        </w:rPr>
        <w:t xml:space="preserve">The text oscillates between two extreme thematic poles. On one side are sections dedicated to intense divine judgment, comparing Israel to a bitter vineyard. Immediately adjacent are sections focusing on hope, describing </w:t>
      </w:r>
      <w:proofErr w:type="gramStart"/>
      <w:r>
        <w:rPr>
          <w:rFonts w:ascii="Calibri" w:eastAsia="Calibri" w:hAnsi="Calibri" w:cs="Calibri"/>
          <w:sz w:val="24"/>
          <w:szCs w:val="24"/>
        </w:rPr>
        <w:t>a pure</w:t>
      </w:r>
      <w:proofErr w:type="gramEnd"/>
      <w:r>
        <w:rPr>
          <w:rFonts w:ascii="Calibri" w:eastAsia="Calibri" w:hAnsi="Calibri" w:cs="Calibri"/>
          <w:sz w:val="24"/>
          <w:szCs w:val="24"/>
        </w:rPr>
        <w:t>, completely restored Jerusalem.</w:t>
      </w:r>
    </w:p>
    <w:p w14:paraId="0EAAB93A" w14:textId="77777777" w:rsidR="0044632D" w:rsidRDefault="0044632D"/>
    <w:p w14:paraId="4690A0F7" w14:textId="77777777" w:rsidR="0044632D" w:rsidRDefault="00000000">
      <w:r>
        <w:rPr>
          <w:rFonts w:ascii="Calibri" w:eastAsia="Calibri" w:hAnsi="Calibri" w:cs="Calibri"/>
          <w:sz w:val="24"/>
          <w:szCs w:val="24"/>
        </w:rPr>
        <w:lastRenderedPageBreak/>
        <w:t>The pacing is intentionally jarring. From paragraph to paragraph, the reader is whipped between profound despair and ultimate salvation. This structural whiplash forces a central question to the surface.</w:t>
      </w:r>
    </w:p>
    <w:p w14:paraId="357BF4BB" w14:textId="77777777" w:rsidR="0044632D" w:rsidRDefault="0044632D"/>
    <w:p w14:paraId="6F686AF8" w14:textId="77777777" w:rsidR="0044632D" w:rsidRDefault="00000000">
      <w:r>
        <w:rPr>
          <w:rFonts w:ascii="Calibri" w:eastAsia="Calibri" w:hAnsi="Calibri" w:cs="Calibri"/>
          <w:sz w:val="24"/>
          <w:szCs w:val="24"/>
        </w:rPr>
        <w:t xml:space="preserve">How exactly does the corrupt, condemned Israel of the judgment sections transform into the pure, hopeful Israel of the utopian visions? What feels like a chaotic collection of prophecies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highly engineered architectural device. It establishes the central tension of the book, the problem of national corruption, and whether this people can ever become God's trusted servant. Chapter 1 acts as a microcosm of this tension.</w:t>
      </w:r>
    </w:p>
    <w:p w14:paraId="13DC9F69" w14:textId="77777777" w:rsidR="0044632D" w:rsidRDefault="0044632D"/>
    <w:p w14:paraId="11DC479A" w14:textId="641FAA9A" w:rsidR="0044632D" w:rsidRDefault="00000000">
      <w:r>
        <w:rPr>
          <w:rFonts w:ascii="Calibri" w:eastAsia="Calibri" w:hAnsi="Calibri" w:cs="Calibri"/>
          <w:sz w:val="24"/>
          <w:szCs w:val="24"/>
        </w:rPr>
        <w:t>It opens with God functioning as a prosecutor in a cosmic courtroom. He calls the heavens and the earth to act</w:t>
      </w:r>
      <w:r w:rsidR="00F05253">
        <w:rPr>
          <w:rFonts w:ascii="Calibri" w:eastAsia="Calibri" w:hAnsi="Calibri" w:cs="Calibri"/>
          <w:sz w:val="24"/>
          <w:szCs w:val="24"/>
        </w:rPr>
        <w:t xml:space="preserve">, as </w:t>
      </w:r>
      <w:r>
        <w:rPr>
          <w:rFonts w:ascii="Calibri" w:eastAsia="Calibri" w:hAnsi="Calibri" w:cs="Calibri"/>
          <w:sz w:val="24"/>
          <w:szCs w:val="24"/>
        </w:rPr>
        <w:t>nature is neutral. It consistently obeys its creator while humanity rebels.</w:t>
      </w:r>
    </w:p>
    <w:p w14:paraId="4AB3AB39" w14:textId="77777777" w:rsidR="0044632D" w:rsidRDefault="0044632D"/>
    <w:p w14:paraId="69BC8019" w14:textId="77777777" w:rsidR="0044632D" w:rsidRDefault="00000000">
      <w:r>
        <w:rPr>
          <w:rFonts w:ascii="Calibri" w:eastAsia="Calibri" w:hAnsi="Calibri" w:cs="Calibri"/>
          <w:sz w:val="24"/>
          <w:szCs w:val="24"/>
        </w:rPr>
        <w:t>This hierarchy maps the Hebrew linguistics of failure. The most basic term is sin, meaning missing a target. A step further is iniquity, an internal twistedness causing one to miss that mark.</w:t>
      </w:r>
    </w:p>
    <w:p w14:paraId="7F8B297A" w14:textId="77777777" w:rsidR="0044632D" w:rsidRDefault="0044632D"/>
    <w:p w14:paraId="18C32AD4" w14:textId="20EF763E" w:rsidR="0044632D" w:rsidRDefault="00000000">
      <w:r>
        <w:rPr>
          <w:rFonts w:ascii="Calibri" w:eastAsia="Calibri" w:hAnsi="Calibri" w:cs="Calibri"/>
          <w:sz w:val="24"/>
          <w:szCs w:val="24"/>
        </w:rPr>
        <w:t xml:space="preserve">But the specific charge against Judah is rebellion, an intentional determination </w:t>
      </w:r>
      <w:r w:rsidR="00F05253">
        <w:rPr>
          <w:rFonts w:ascii="Calibri" w:eastAsia="Calibri" w:hAnsi="Calibri" w:cs="Calibri"/>
          <w:sz w:val="24"/>
          <w:szCs w:val="24"/>
        </w:rPr>
        <w:t>that God has no</w:t>
      </w:r>
      <w:r>
        <w:rPr>
          <w:rFonts w:ascii="Calibri" w:eastAsia="Calibri" w:hAnsi="Calibri" w:cs="Calibri"/>
          <w:sz w:val="24"/>
          <w:szCs w:val="24"/>
        </w:rPr>
        <w:t xml:space="preserve"> right to set limits. This rebellion manifests in verses 11 through 15. Here, Isaiah subverts religious expectations by declaring that God actively rejects the nation's worship.</w:t>
      </w:r>
    </w:p>
    <w:p w14:paraId="124EC416" w14:textId="77777777" w:rsidR="0044632D" w:rsidRDefault="0044632D"/>
    <w:p w14:paraId="72C534E4" w14:textId="77777777" w:rsidR="0044632D" w:rsidRDefault="00000000">
      <w:r>
        <w:rPr>
          <w:rFonts w:ascii="Calibri" w:eastAsia="Calibri" w:hAnsi="Calibri" w:cs="Calibri"/>
          <w:sz w:val="24"/>
          <w:szCs w:val="24"/>
        </w:rPr>
        <w:t>It's a striking paradox. God declares that he is burdened by and utterly hates the exact Levitical sacrifices that he previously commanded. The reason for this rejection cuts to the core of biblical theology.</w:t>
      </w:r>
    </w:p>
    <w:p w14:paraId="128AF1D0" w14:textId="77777777" w:rsidR="0044632D" w:rsidRDefault="0044632D"/>
    <w:p w14:paraId="776B6A16" w14:textId="77777777" w:rsidR="0044632D" w:rsidRDefault="00000000">
      <w:r>
        <w:rPr>
          <w:rFonts w:ascii="Calibri" w:eastAsia="Calibri" w:hAnsi="Calibri" w:cs="Calibri"/>
          <w:sz w:val="24"/>
          <w:szCs w:val="24"/>
        </w:rPr>
        <w:t>Cultic ritual was intended to be a symbolic indicator of an underlying ethical reality. God calls their practice iniquity and solemn assembly. They are using religious piety to mask systemic social corruption.</w:t>
      </w:r>
    </w:p>
    <w:p w14:paraId="6ED1D0AA" w14:textId="77777777" w:rsidR="0044632D" w:rsidRDefault="0044632D"/>
    <w:p w14:paraId="023F0192" w14:textId="77777777" w:rsidR="0044632D" w:rsidRDefault="00000000">
      <w:r>
        <w:rPr>
          <w:rFonts w:ascii="Calibri" w:eastAsia="Calibri" w:hAnsi="Calibri" w:cs="Calibri"/>
          <w:sz w:val="24"/>
          <w:szCs w:val="24"/>
        </w:rPr>
        <w:t xml:space="preserve">Isaiah presents the true metric for religious fidelity. It isn't found at the altar. It is found in seeking justice, correcting oppression, and </w:t>
      </w:r>
      <w:proofErr w:type="gramStart"/>
      <w:r>
        <w:rPr>
          <w:rFonts w:ascii="Calibri" w:eastAsia="Calibri" w:hAnsi="Calibri" w:cs="Calibri"/>
          <w:sz w:val="24"/>
          <w:szCs w:val="24"/>
        </w:rPr>
        <w:t>pleading</w:t>
      </w:r>
      <w:proofErr w:type="gramEnd"/>
      <w:r>
        <w:rPr>
          <w:rFonts w:ascii="Calibri" w:eastAsia="Calibri" w:hAnsi="Calibri" w:cs="Calibri"/>
          <w:sz w:val="24"/>
          <w:szCs w:val="24"/>
        </w:rPr>
        <w:t xml:space="preserve"> the cause of the vulnerable, specifically the widow and the orphan.</w:t>
      </w:r>
    </w:p>
    <w:p w14:paraId="462C0299" w14:textId="77777777" w:rsidR="0044632D" w:rsidRDefault="0044632D"/>
    <w:p w14:paraId="216C8925" w14:textId="6A91479D" w:rsidR="0044632D" w:rsidRDefault="00000000">
      <w:r>
        <w:rPr>
          <w:rFonts w:ascii="Calibri" w:eastAsia="Calibri" w:hAnsi="Calibri" w:cs="Calibri"/>
          <w:sz w:val="24"/>
          <w:szCs w:val="24"/>
        </w:rPr>
        <w:t>In just a few verses, Isaiah redefines purity. He strips it from temple sacrifices and anchors it entirely on the ethical treatment of the marginalized. We now have two intersecting crises</w:t>
      </w:r>
      <w:r w:rsidR="00F05253">
        <w:rPr>
          <w:rFonts w:ascii="Calibri" w:eastAsia="Calibri" w:hAnsi="Calibri" w:cs="Calibri"/>
          <w:sz w:val="24"/>
          <w:szCs w:val="24"/>
        </w:rPr>
        <w:t>:</w:t>
      </w:r>
      <w:r>
        <w:rPr>
          <w:rFonts w:ascii="Calibri" w:eastAsia="Calibri" w:hAnsi="Calibri" w:cs="Calibri"/>
          <w:sz w:val="24"/>
          <w:szCs w:val="24"/>
        </w:rPr>
        <w:t xml:space="preserve"> the external geopolitical pressure of the Assyrian army and the internal spiritual rot of societal rebellion.</w:t>
      </w:r>
    </w:p>
    <w:p w14:paraId="5BD60796" w14:textId="77777777" w:rsidR="0044632D" w:rsidRDefault="0044632D"/>
    <w:p w14:paraId="3CEDF9B5" w14:textId="77777777" w:rsidR="0044632D" w:rsidRDefault="00000000">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ancient audience held a false dichotomy. They believed God had to choose between delivering them from the Assyrians or judging them to </w:t>
      </w:r>
      <w:proofErr w:type="gramStart"/>
      <w:r>
        <w:rPr>
          <w:rFonts w:ascii="Calibri" w:eastAsia="Calibri" w:hAnsi="Calibri" w:cs="Calibri"/>
          <w:sz w:val="24"/>
          <w:szCs w:val="24"/>
        </w:rPr>
        <w:t>total destruction</w:t>
      </w:r>
      <w:proofErr w:type="gramEnd"/>
      <w:r>
        <w:rPr>
          <w:rFonts w:ascii="Calibri" w:eastAsia="Calibri" w:hAnsi="Calibri" w:cs="Calibri"/>
          <w:sz w:val="24"/>
          <w:szCs w:val="24"/>
        </w:rPr>
        <w:t>. But simply forgiving the nation wouldn't solve the problem.</w:t>
      </w:r>
    </w:p>
    <w:p w14:paraId="10916408" w14:textId="77777777" w:rsidR="0044632D" w:rsidRDefault="0044632D"/>
    <w:p w14:paraId="34B74120" w14:textId="77777777" w:rsidR="0044632D" w:rsidRDefault="00000000">
      <w:r>
        <w:rPr>
          <w:rFonts w:ascii="Calibri" w:eastAsia="Calibri" w:hAnsi="Calibri" w:cs="Calibri"/>
          <w:sz w:val="24"/>
          <w:szCs w:val="24"/>
        </w:rPr>
        <w:t xml:space="preserve">Without intervention, the deep ethical rot detailed in chapter one would have permanently destroyed </w:t>
      </w:r>
      <w:proofErr w:type="gramStart"/>
      <w:r>
        <w:rPr>
          <w:rFonts w:ascii="Calibri" w:eastAsia="Calibri" w:hAnsi="Calibri" w:cs="Calibri"/>
          <w:sz w:val="24"/>
          <w:szCs w:val="24"/>
        </w:rPr>
        <w:t>the society</w:t>
      </w:r>
      <w:proofErr w:type="gramEnd"/>
      <w:r>
        <w:rPr>
          <w:rFonts w:ascii="Calibri" w:eastAsia="Calibri" w:hAnsi="Calibri" w:cs="Calibri"/>
          <w:sz w:val="24"/>
          <w:szCs w:val="24"/>
        </w:rPr>
        <w:t xml:space="preserve"> from the inside out. In verse 25, Isaiah redefines the nature of national disaster. God's judgment is not punitive annihilation.</w:t>
      </w:r>
    </w:p>
    <w:p w14:paraId="754A47A2" w14:textId="77777777" w:rsidR="0044632D" w:rsidRDefault="0044632D"/>
    <w:p w14:paraId="3DAAF7FB" w14:textId="77777777" w:rsidR="0044632D" w:rsidRDefault="00000000">
      <w:r>
        <w:rPr>
          <w:rFonts w:ascii="Calibri" w:eastAsia="Calibri" w:hAnsi="Calibri" w:cs="Calibri"/>
          <w:sz w:val="24"/>
          <w:szCs w:val="24"/>
        </w:rPr>
        <w:t>It is a metallurgical smelting process. The geopolitical terror of the Assyrian invasion is the fire God uses to burn away the dross of a hypocritical society. The objective is restoration.</w:t>
      </w:r>
    </w:p>
    <w:p w14:paraId="62F821D6" w14:textId="77777777" w:rsidR="0044632D" w:rsidRDefault="0044632D"/>
    <w:p w14:paraId="6436FDC9" w14:textId="77777777" w:rsidR="0044632D" w:rsidRDefault="00000000">
      <w:r>
        <w:rPr>
          <w:rFonts w:ascii="Calibri" w:eastAsia="Calibri" w:hAnsi="Calibri" w:cs="Calibri"/>
          <w:sz w:val="24"/>
          <w:szCs w:val="24"/>
        </w:rPr>
        <w:lastRenderedPageBreak/>
        <w:t>He intends to restore their judges and forge the city of righteousness promised in the opening visions. We see this in Isaiah's motif of trees. The massive oaks that symbolize human pride and military power will be cut down, but the imagery doesn't end there.</w:t>
      </w:r>
    </w:p>
    <w:p w14:paraId="2CB2E934" w14:textId="77777777" w:rsidR="0044632D" w:rsidRDefault="0044632D"/>
    <w:p w14:paraId="66A939EB" w14:textId="77777777" w:rsidR="0044632D" w:rsidRDefault="00000000">
      <w:r>
        <w:rPr>
          <w:rFonts w:ascii="Calibri" w:eastAsia="Calibri" w:hAnsi="Calibri" w:cs="Calibri"/>
          <w:sz w:val="24"/>
          <w:szCs w:val="24"/>
        </w:rPr>
        <w:t>From that broken, burned-out stump of a nation, a new holy shoot will eventually grow. The surviving remnant, having passed through the crucible of history, will finally be equipped to fulfill its original vocation, acting as God's servant to the world. The book of Isaiah proves that God's grace does not bypass justice.</w:t>
      </w:r>
    </w:p>
    <w:p w14:paraId="051FD7E6" w14:textId="77777777" w:rsidR="0044632D" w:rsidRDefault="0044632D"/>
    <w:p w14:paraId="31AA38C5" w14:textId="77777777" w:rsidR="0044632D" w:rsidRDefault="00000000">
      <w:r>
        <w:rPr>
          <w:rFonts w:ascii="Calibri" w:eastAsia="Calibri" w:hAnsi="Calibri" w:cs="Calibri"/>
          <w:sz w:val="24"/>
          <w:szCs w:val="24"/>
        </w:rPr>
        <w:t xml:space="preserve">Instead, it weaponizes the crucible of geopolitics to forge </w:t>
      </w:r>
      <w:proofErr w:type="gramStart"/>
      <w:r>
        <w:rPr>
          <w:rFonts w:ascii="Calibri" w:eastAsia="Calibri" w:hAnsi="Calibri" w:cs="Calibri"/>
          <w:sz w:val="24"/>
          <w:szCs w:val="24"/>
        </w:rPr>
        <w:t>a people</w:t>
      </w:r>
      <w:proofErr w:type="gramEnd"/>
      <w:r>
        <w:rPr>
          <w:rFonts w:ascii="Calibri" w:eastAsia="Calibri" w:hAnsi="Calibri" w:cs="Calibri"/>
          <w:sz w:val="24"/>
          <w:szCs w:val="24"/>
        </w:rPr>
        <w:t xml:space="preserve"> capable of bearing his light.</w:t>
      </w:r>
    </w:p>
    <w:sectPr w:rsidR="0044632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F13F" w14:textId="77777777" w:rsidR="002A51C2" w:rsidRDefault="002A51C2" w:rsidP="00F05253">
      <w:r>
        <w:separator/>
      </w:r>
    </w:p>
  </w:endnote>
  <w:endnote w:type="continuationSeparator" w:id="0">
    <w:p w14:paraId="4B44C628" w14:textId="77777777" w:rsidR="002A51C2" w:rsidRDefault="002A51C2" w:rsidP="00F0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59FF" w14:textId="77777777" w:rsidR="002A51C2" w:rsidRDefault="002A51C2" w:rsidP="00F05253">
      <w:r>
        <w:separator/>
      </w:r>
    </w:p>
  </w:footnote>
  <w:footnote w:type="continuationSeparator" w:id="0">
    <w:p w14:paraId="311275FC" w14:textId="77777777" w:rsidR="002A51C2" w:rsidRDefault="002A51C2" w:rsidP="00F0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608201"/>
      <w:docPartObj>
        <w:docPartGallery w:val="Page Numbers (Top of Page)"/>
        <w:docPartUnique/>
      </w:docPartObj>
    </w:sdtPr>
    <w:sdtEndPr>
      <w:rPr>
        <w:noProof/>
      </w:rPr>
    </w:sdtEndPr>
    <w:sdtContent>
      <w:p w14:paraId="3EBF7BEA" w14:textId="79DC89D5" w:rsidR="00F05253" w:rsidRDefault="00F052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AC0431" w14:textId="77777777" w:rsidR="00F05253" w:rsidRDefault="00F05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B6FF2"/>
    <w:multiLevelType w:val="hybridMultilevel"/>
    <w:tmpl w:val="F2C4D488"/>
    <w:lvl w:ilvl="0" w:tplc="F76C9FE0">
      <w:start w:val="1"/>
      <w:numFmt w:val="bullet"/>
      <w:lvlText w:val="●"/>
      <w:lvlJc w:val="left"/>
      <w:pPr>
        <w:ind w:left="720" w:hanging="360"/>
      </w:pPr>
    </w:lvl>
    <w:lvl w:ilvl="1" w:tplc="D032A7B8">
      <w:start w:val="1"/>
      <w:numFmt w:val="bullet"/>
      <w:lvlText w:val="○"/>
      <w:lvlJc w:val="left"/>
      <w:pPr>
        <w:ind w:left="1440" w:hanging="360"/>
      </w:pPr>
    </w:lvl>
    <w:lvl w:ilvl="2" w:tplc="EE2CBC5C">
      <w:start w:val="1"/>
      <w:numFmt w:val="bullet"/>
      <w:lvlText w:val="■"/>
      <w:lvlJc w:val="left"/>
      <w:pPr>
        <w:ind w:left="2160" w:hanging="360"/>
      </w:pPr>
    </w:lvl>
    <w:lvl w:ilvl="3" w:tplc="BB90F472">
      <w:start w:val="1"/>
      <w:numFmt w:val="bullet"/>
      <w:lvlText w:val="●"/>
      <w:lvlJc w:val="left"/>
      <w:pPr>
        <w:ind w:left="2880" w:hanging="360"/>
      </w:pPr>
    </w:lvl>
    <w:lvl w:ilvl="4" w:tplc="522CDCF6">
      <w:start w:val="1"/>
      <w:numFmt w:val="bullet"/>
      <w:lvlText w:val="○"/>
      <w:lvlJc w:val="left"/>
      <w:pPr>
        <w:ind w:left="3600" w:hanging="360"/>
      </w:pPr>
    </w:lvl>
    <w:lvl w:ilvl="5" w:tplc="6E504F1C">
      <w:start w:val="1"/>
      <w:numFmt w:val="bullet"/>
      <w:lvlText w:val="■"/>
      <w:lvlJc w:val="left"/>
      <w:pPr>
        <w:ind w:left="4320" w:hanging="360"/>
      </w:pPr>
    </w:lvl>
    <w:lvl w:ilvl="6" w:tplc="51F21E88">
      <w:start w:val="1"/>
      <w:numFmt w:val="bullet"/>
      <w:lvlText w:val="●"/>
      <w:lvlJc w:val="left"/>
      <w:pPr>
        <w:ind w:left="5040" w:hanging="360"/>
      </w:pPr>
    </w:lvl>
    <w:lvl w:ilvl="7" w:tplc="C83409A4">
      <w:start w:val="1"/>
      <w:numFmt w:val="bullet"/>
      <w:lvlText w:val="●"/>
      <w:lvlJc w:val="left"/>
      <w:pPr>
        <w:ind w:left="5760" w:hanging="360"/>
      </w:pPr>
    </w:lvl>
    <w:lvl w:ilvl="8" w:tplc="143ED3F0">
      <w:start w:val="1"/>
      <w:numFmt w:val="bullet"/>
      <w:lvlText w:val="●"/>
      <w:lvlJc w:val="left"/>
      <w:pPr>
        <w:ind w:left="6480" w:hanging="360"/>
      </w:pPr>
    </w:lvl>
  </w:abstractNum>
  <w:num w:numId="1" w16cid:durableId="20516121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2D"/>
    <w:rsid w:val="002A51C2"/>
    <w:rsid w:val="0044632D"/>
    <w:rsid w:val="005A75EB"/>
    <w:rsid w:val="00F052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CAEB"/>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05253"/>
    <w:pPr>
      <w:tabs>
        <w:tab w:val="center" w:pos="4680"/>
        <w:tab w:val="right" w:pos="9360"/>
      </w:tabs>
    </w:pPr>
  </w:style>
  <w:style w:type="character" w:customStyle="1" w:styleId="HeaderChar">
    <w:name w:val="Header Char"/>
    <w:basedOn w:val="DefaultParagraphFont"/>
    <w:link w:val="Header"/>
    <w:uiPriority w:val="99"/>
    <w:rsid w:val="00F05253"/>
  </w:style>
  <w:style w:type="paragraph" w:styleId="Footer">
    <w:name w:val="footer"/>
    <w:basedOn w:val="Normal"/>
    <w:link w:val="FooterChar"/>
    <w:uiPriority w:val="99"/>
    <w:unhideWhenUsed/>
    <w:rsid w:val="00F05253"/>
    <w:pPr>
      <w:tabs>
        <w:tab w:val="center" w:pos="4680"/>
        <w:tab w:val="right" w:pos="9360"/>
      </w:tabs>
    </w:pPr>
  </w:style>
  <w:style w:type="character" w:customStyle="1" w:styleId="FooterChar">
    <w:name w:val="Footer Char"/>
    <w:basedOn w:val="DefaultParagraphFont"/>
    <w:link w:val="Footer"/>
    <w:uiPriority w:val="99"/>
    <w:rsid w:val="00F05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Session01 Video Overview</dc:title>
  <dc:creator>TurboScribe</dc:creator>
  <cp:lastModifiedBy>Ted Hildebrandt</cp:lastModifiedBy>
  <cp:revision>2</cp:revision>
  <dcterms:created xsi:type="dcterms:W3CDTF">2026-07-25T11:38:00Z</dcterms:created>
  <dcterms:modified xsi:type="dcterms:W3CDTF">2026-07-25T16:55:00Z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f12f12c9-7fe8-49fc-b84b-dea93dc69677</vt:lpwstr>
  </property>
</Properties>
</file>