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41819" w14:textId="03129027" w:rsidR="00102280" w:rsidRPr="007250B5" w:rsidRDefault="007250B5" w:rsidP="007250B5">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7250B5">
        <w:rPr>
          <w:rFonts w:ascii="Calibri" w:eastAsia="Calibri" w:hAnsi="Calibri" w:cs="Calibri"/>
          <w:b/>
          <w:bCs/>
          <w:sz w:val="32"/>
          <w:szCs w:val="32"/>
        </w:rPr>
        <w:t xml:space="preserve">Dr. Dave Mathewson, Hermeneutik, Vorlesung 25, OT in NT 2</w:t>
      </w:r>
    </w:p>
    <w:p w14:paraId="78DF8FD1" w14:textId="77777777" w:rsidR="007250B5" w:rsidRPr="007250B5" w:rsidRDefault="007250B5" w:rsidP="007250B5">
      <w:pPr xmlns:w="http://schemas.openxmlformats.org/wordprocessingml/2006/main">
        <w:spacing w:line="360" w:lineRule="auto"/>
        <w:jc w:val="center"/>
        <w:rPr>
          <w:sz w:val="32"/>
          <w:szCs w:val="32"/>
        </w:rPr>
      </w:pPr>
      <w:r xmlns:w="http://schemas.openxmlformats.org/wordprocessingml/2006/main" w:rsidRPr="007250B5">
        <w:rPr>
          <w:rFonts w:ascii="AA Times New Roman" w:eastAsia="Calibri" w:hAnsi="AA Times New Roman" w:cs="AA Times New Roman"/>
          <w:b/>
          <w:bCs/>
          <w:sz w:val="32"/>
          <w:szCs w:val="32"/>
        </w:rPr>
        <w:t xml:space="preserve">© </w:t>
      </w:r>
      <w:r xmlns:w="http://schemas.openxmlformats.org/wordprocessingml/2006/main" w:rsidRPr="007250B5">
        <w:rPr>
          <w:rFonts w:ascii="Calibri" w:eastAsia="Calibri" w:hAnsi="Calibri" w:cs="Calibri"/>
          <w:b/>
          <w:bCs/>
          <w:sz w:val="32"/>
          <w:szCs w:val="32"/>
        </w:rPr>
        <w:t xml:space="preserve">2024 Dave Mathewson und Ted Hildebrandt</w:t>
      </w:r>
    </w:p>
    <w:p w14:paraId="409D8CA6" w14:textId="77777777" w:rsidR="007250B5" w:rsidRPr="007250B5" w:rsidRDefault="007250B5" w:rsidP="007250B5">
      <w:pPr>
        <w:spacing w:line="360" w:lineRule="auto"/>
        <w:rPr>
          <w:sz w:val="26"/>
          <w:szCs w:val="26"/>
        </w:rPr>
      </w:pPr>
    </w:p>
    <w:p w14:paraId="5B4D4109"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Wenn ich über Hebräer 6,4–6 im Kontext des Alten Testaments spreche, möchte ich klarstellen, dass es mir an dieser Stelle nicht darum geht, die calvinistisch-arminianische Debatte und die Herangehensweise an diesen Text zu lösen. Ich denke zwar, dass der alttestamentliche Hintergrund neue Ansätze bieten kann, um diese Fragen aufzuwerfen und zu beantworten, aber das ist nicht mein Hauptanliegen. Mein Hauptanliegen ist es, die Möglichkeit eines alttestamentlichen Hintergrunds für die in Hebräer 6,4–6 gelesenen Formulierungen aufzuzeigen und zu verdeutlichen, wie sich dies auf unser Textverständnis auswirken kann.</w:t>
      </w:r>
    </w:p>
    <w:p w14:paraId="3DC4DAD3" w14:textId="77777777" w:rsidR="00102280" w:rsidRPr="007250B5" w:rsidRDefault="00102280" w:rsidP="007250B5">
      <w:pPr>
        <w:spacing w:line="360" w:lineRule="auto"/>
        <w:rPr>
          <w:sz w:val="26"/>
          <w:szCs w:val="26"/>
        </w:rPr>
      </w:pPr>
    </w:p>
    <w:p w14:paraId="440BA15A"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Bevor wir uns mit dem alttestamentlichen Hintergrund des Hebräerbriefs befassen, sollten wir zwei wichtige Punkte beachten: Hebräer 6 ist Teil einer Reihe von Warnhinweisen im gesamten Hebräerbrief. Der Autor versucht darin eindringlich, seine Leser davon zu überzeugen, Christus und dem Evangelium – der durch Christus gebrachten Erlösung des Neuen Bundes – nicht den Rücken zu kehren und zum Judentum zurückzukehren, sondern im Glauben an Christus festzuhalten, ungeachtet der möglichen Folgen. Die erste dieser Warnhinweise haben wir bereits in Kapitel 2, Kapitel 1 bis 4 gesehen. Weitere finden sich in den Kapiteln 3 und 4, dann in Kapitel 6 und später noch einige mehr.</w:t>
      </w:r>
    </w:p>
    <w:p w14:paraId="0D39C53A" w14:textId="77777777" w:rsidR="00102280" w:rsidRPr="007250B5" w:rsidRDefault="00102280" w:rsidP="007250B5">
      <w:pPr>
        <w:spacing w:line="360" w:lineRule="auto"/>
        <w:rPr>
          <w:sz w:val="26"/>
          <w:szCs w:val="26"/>
        </w:rPr>
      </w:pPr>
    </w:p>
    <w:p w14:paraId="7C4FF924"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Zweitens, und das ist die zweite Beobachtung: Ein Aspekt dieser Warnpassagen – zumindest der ersten beiden und der letzten beiden – ist, dass der Autor seine Leser mit dem Volk Israel des Alten Testaments vergleicht, insbesondere mit jenem Volk Israel zur Zeit ihres Auszugs aus Ägypten und ihrer Wanderung durch die Wüste bis zum verheißenen Land. Wie die Geschichte erzählt, erreichen sie das verheißene Land, das Gott ihnen seit Abraham verheißen hat, und nun erfüllt er sein </w:t>
      </w:r>
      <w:r xmlns:w="http://schemas.openxmlformats.org/wordprocessingml/2006/main" w:rsidRPr="007250B5">
        <w:rPr>
          <w:rFonts w:ascii="Calibri" w:eastAsia="Calibri" w:hAnsi="Calibri" w:cs="Calibri"/>
          <w:sz w:val="26"/>
          <w:szCs w:val="26"/>
        </w:rPr>
        <w:lastRenderedPageBreak xmlns:w="http://schemas.openxmlformats.org/wordprocessingml/2006/main"/>
      </w:r>
      <w:r xmlns:w="http://schemas.openxmlformats.org/wordprocessingml/2006/main" w:rsidRPr="007250B5">
        <w:rPr>
          <w:rFonts w:ascii="Calibri" w:eastAsia="Calibri" w:hAnsi="Calibri" w:cs="Calibri"/>
          <w:sz w:val="26"/>
          <w:szCs w:val="26"/>
        </w:rPr>
        <w:t xml:space="preserve">Versprechen. Sie ziehen hinauf nach Kadesch-Barnea, und dort senden sie zwei oder zwölf Kundschafter aus. Zehn von ihnen kehren zurück und berichten Schlechtes, woraufhin Israel sich weigert und rebelliert. Sie betreten das Land nicht, obwohl Gott es ihnen geboten und ihnen das Land versprochen hat.</w:t>
      </w:r>
    </w:p>
    <w:p w14:paraId="2315C753" w14:textId="77777777" w:rsidR="00102280" w:rsidRPr="007250B5" w:rsidRDefault="00102280" w:rsidP="007250B5">
      <w:pPr>
        <w:spacing w:line="360" w:lineRule="auto"/>
        <w:rPr>
          <w:sz w:val="26"/>
          <w:szCs w:val="26"/>
        </w:rPr>
      </w:pPr>
    </w:p>
    <w:p w14:paraId="158C8EB3"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Sie weigern sich zu glauben, rebellieren und gehen nicht hinein. Diese Geschichte, ein Großteil davon, liegt den Warnungen in Kapitel zwei zugrunde, ebenso wie der Warnung in Kapitel drei und vier. In Kapitel zehn und zwölf finden sich Bezüge zur Geschichte Israels, insbesondere zu jener Zeit, als sie durch die Wüste zum Sinai zogen, um das Gesetz zu empfangen, und weiter ins verheißene Land, wo sie rebellierten und nicht hineingingen. Die Frage ist, ob das Beispiel oder die Warnung in Kapitel sechs ebenfalls ein alttestamentliches Beispiel hat, und ich würde sagen, ja.</w:t>
      </w:r>
    </w:p>
    <w:p w14:paraId="4C4B30CF" w14:textId="77777777" w:rsidR="00102280" w:rsidRPr="007250B5" w:rsidRDefault="00102280" w:rsidP="007250B5">
      <w:pPr>
        <w:spacing w:line="360" w:lineRule="auto"/>
        <w:rPr>
          <w:sz w:val="26"/>
          <w:szCs w:val="26"/>
        </w:rPr>
      </w:pPr>
    </w:p>
    <w:p w14:paraId="7B9C4F7C" w14:textId="6B348E96"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Tatsächlich würde ich behaupten, dass die Geschichte vom Auszug Israels aus Ägypten, dem Zug durch die Wüste ins Gelobte Land und dem Aufstand in Kadesch-Barnea den Hintergrund für alle Aussagen in Hebräer 6,4–6 bildet. Obwohl sie die heutigen Leser des Hebräerbriefs beschreiben – also die Menschen, an die sich der Autor wendet –, beziehen sie sich alle auf die Schilderungen der Erlebnisse des Volkes Gottes auf seinem Weg durch die Wüste ins Gelobte Land. So werden sie beispielsweise – wir betrachten dies der Reihe nach – als erleuchtet beschrieben, als jene, die einst erleuchtet waren. An anderer Stelle macht der Autor deutlich, dass sich dies auf den Empfang der Erkenntnis der Wahrheit des Evangeliums bezieht, aber diese Sprache der Erleuchtung spiegelt wahrscheinlich – und wenn man darüber nachdenkt, wenn man hinhört und die Ohren für den Subtext des Alten Testaments offen hat – das Licht wider, das die Lichtsäule leitete, die die Israeliten leitete.</w:t>
      </w:r>
    </w:p>
    <w:p w14:paraId="36A24388" w14:textId="77777777" w:rsidR="00102280" w:rsidRPr="007250B5" w:rsidRDefault="00102280" w:rsidP="007250B5">
      <w:pPr>
        <w:spacing w:line="360" w:lineRule="auto"/>
        <w:rPr>
          <w:sz w:val="26"/>
          <w:szCs w:val="26"/>
        </w:rPr>
      </w:pPr>
    </w:p>
    <w:p w14:paraId="0A057913"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lastRenderedPageBreak xmlns:w="http://schemas.openxmlformats.org/wordprocessingml/2006/main"/>
      </w:r>
      <w:r xmlns:w="http://schemas.openxmlformats.org/wordprocessingml/2006/main" w:rsidRPr="007250B5">
        <w:rPr>
          <w:rFonts w:ascii="Calibri" w:eastAsia="Calibri" w:hAnsi="Calibri" w:cs="Calibri"/>
          <w:sz w:val="26"/>
          <w:szCs w:val="26"/>
        </w:rPr>
        <w:t xml:space="preserve">Das wird mehrmals erwähnt, und ich beziehe mich dabei nicht nur auf die ursprüngliche Exodus-Geschichte im Exodus-Buch, sondern auch auf spätere Beschreibungen und Berichte in den Psalmen und in Nehemia Kapitel 9. Dort finden sich oft Schilderungen, wie Gott mit seinem Volk umgegangen ist – eine Art Rückblick auf die Geschichte Israels und Gottes Wirken an ihnen. Viele dieser Schilderungen beschreiben wichtige Ereignisse rund um den Exodus und den Weg der Israeliten aus der Wüste ins Gelobte Land. Wenn der Autor also von Erleuchtung spricht, bezieht er sich vermutlich auf die Lichtsäule, die Israel in der Wüste leitete.</w:t>
      </w:r>
    </w:p>
    <w:p w14:paraId="0F027804" w14:textId="77777777" w:rsidR="00102280" w:rsidRPr="007250B5" w:rsidRDefault="00102280" w:rsidP="007250B5">
      <w:pPr>
        <w:spacing w:line="360" w:lineRule="auto"/>
        <w:rPr>
          <w:sz w:val="26"/>
          <w:szCs w:val="26"/>
        </w:rPr>
      </w:pPr>
    </w:p>
    <w:p w14:paraId="6CC2E813"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Wenn er sagt, sie hätten auch die himmlische Gabe gekostet, erscheint mir das etwas verständlicher. Es bezieht sich wahrscheinlich auf die Gabe des Manna, des vom Himmel fallenden Manna, das in den Psalmen und anderen Texten, die die Geschichte Israels im Exodus schildern, als Gabe Gottes und als etwas Himmlisches beschrieben wird. Das Kosten der himmlischen Gabe entspräche also dem Kosten des vom Himmel kommenden Manna als Gabe Gottes durch die Israeliten. Nun könnte man diese Theorie infrage stellen, indem man darauf hinweist, dass sie am Heiligen Geist teilhatten.</w:t>
      </w:r>
    </w:p>
    <w:p w14:paraId="0C4E0AB4" w14:textId="77777777" w:rsidR="00102280" w:rsidRPr="007250B5" w:rsidRDefault="00102280" w:rsidP="007250B5">
      <w:pPr>
        <w:spacing w:line="360" w:lineRule="auto"/>
        <w:rPr>
          <w:sz w:val="26"/>
          <w:szCs w:val="26"/>
        </w:rPr>
      </w:pPr>
    </w:p>
    <w:p w14:paraId="28FD6127"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Interessant ist jedoch, dass es einige Hinweise auf den Heiligen Geist inmitten der Israeliten gibt, der einige von ihnen zum Prophezeien befähigte. Besonders aufschlussreich ist die Passage in Jesaja 63,10, die sich anscheinend auf einen Bericht oder eine Schilderung von Gottes mächtigen Taten zugunsten seines Volkes Israel bezieht. Dieser Abschnitt in Jesaja 63,10 ist besonders interessant.</w:t>
      </w:r>
    </w:p>
    <w:p w14:paraId="1B84CCC4" w14:textId="77777777" w:rsidR="00102280" w:rsidRPr="007250B5" w:rsidRDefault="00102280" w:rsidP="007250B5">
      <w:pPr>
        <w:spacing w:line="360" w:lineRule="auto"/>
        <w:rPr>
          <w:sz w:val="26"/>
          <w:szCs w:val="26"/>
        </w:rPr>
      </w:pPr>
    </w:p>
    <w:p w14:paraId="50B04C80"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Ich möchte einen Schritt zurückgehen und ein paar Verse vorlesen. Er sagte: „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sind mein Volk“, und Gott meinte damit Israel, „sie sind mein Volk, Söhne, die mir nicht untreu sein werden.“ Und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wurde er ihr Retter.</w:t>
      </w:r>
    </w:p>
    <w:p w14:paraId="1673A76A" w14:textId="77777777" w:rsidR="00102280" w:rsidRPr="007250B5" w:rsidRDefault="00102280" w:rsidP="007250B5">
      <w:pPr>
        <w:spacing w:line="360" w:lineRule="auto"/>
        <w:rPr>
          <w:sz w:val="26"/>
          <w:szCs w:val="26"/>
        </w:rPr>
      </w:pPr>
    </w:p>
    <w:p w14:paraId="6DEA49F9"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In ihrer Not litt auch er, und der Engel der Gegenwart rettete sie. Das ist eine Anspielung auf den Exodus. In seiner Liebe und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Barmherzigkeit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erlöste er sie beim Exodus.</w:t>
      </w:r>
    </w:p>
    <w:p w14:paraId="5024C5B3" w14:textId="77777777" w:rsidR="00102280" w:rsidRPr="007250B5" w:rsidRDefault="00102280" w:rsidP="007250B5">
      <w:pPr>
        <w:spacing w:line="360" w:lineRule="auto"/>
        <w:rPr>
          <w:sz w:val="26"/>
          <w:szCs w:val="26"/>
        </w:rPr>
      </w:pPr>
    </w:p>
    <w:p w14:paraId="2DC141C4"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Er hob sie auf und trug sie alle Tage der Vorzeit. Dies bezieht sich wahrscheinlich darauf, dass er sie durch die Wüste führte. Doch sie rebellierten und betrübten seinen Heiligen Geist.</w:t>
      </w:r>
    </w:p>
    <w:p w14:paraId="6A04B898" w14:textId="77777777" w:rsidR="00102280" w:rsidRPr="007250B5" w:rsidRDefault="00102280" w:rsidP="007250B5">
      <w:pPr>
        <w:spacing w:line="360" w:lineRule="auto"/>
        <w:rPr>
          <w:sz w:val="26"/>
          <w:szCs w:val="26"/>
        </w:rPr>
      </w:pPr>
    </w:p>
    <w:p w14:paraId="522A887E"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Offenbar werden die Israeliten in Jesaja 63 durch ihre Rebellion und die Weigerung, ihren Bund mit Gott aufrechtzuerhalten, als diejenigen dargestellt, die den Heiligen Geist betrübten, den Gott ihnen gegeben hatte. Selbst die Bezugnahme auf die Teilhabe am Heiligen Geist spiegelt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somit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die Erfahrung der Israeliten in der Wüste wider – ihre Erfahrung mit dem Heiligen Geist.</w:t>
      </w:r>
    </w:p>
    <w:p w14:paraId="44C32B7B" w14:textId="77777777" w:rsidR="00102280" w:rsidRPr="007250B5" w:rsidRDefault="00102280" w:rsidP="007250B5">
      <w:pPr>
        <w:spacing w:line="360" w:lineRule="auto"/>
        <w:rPr>
          <w:sz w:val="26"/>
          <w:szCs w:val="26"/>
        </w:rPr>
      </w:pPr>
    </w:p>
    <w:p w14:paraId="0E67E222"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Die Tatsache, dass sie das Wort Gottes schmeckten, spiegelt sich in Beschreibungen des Gesetzes im Buch Josua wider, etwa der Gesetzesgabe am Sinai und den Kräften des kommenden Zeitalters. Interessanterweise werden im Alten Testament die Wunderzeichen, wie etwa Moses' Taten vor dem Pharao und den Magiern oder später die Teilung des Roten Meeres und andere Wundertaten in der Wüste, oft als Zeichen oder als Kräfte und Wunder bezeichnet. So wird die Erfahrung des Volkes, an das sich der Verfasser des Hebräerbriefes wendet, erneut als analog zu der Erfahrung der Israeliten gesehen, die ebenfalls verschiedene Kräfte, Wunder und Zeichen erlebten.</w:t>
      </w:r>
    </w:p>
    <w:p w14:paraId="425ADAAA" w14:textId="77777777" w:rsidR="00102280" w:rsidRPr="007250B5" w:rsidRDefault="00102280" w:rsidP="007250B5">
      <w:pPr>
        <w:spacing w:line="360" w:lineRule="auto"/>
        <w:rPr>
          <w:sz w:val="26"/>
          <w:szCs w:val="26"/>
        </w:rPr>
      </w:pPr>
    </w:p>
    <w:p w14:paraId="32837AF5"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Doch sie sind abgefallen. In Hebräer 6 heißt es: „Doch sie fallen ab.“ Dies bezieht sich vermutlich auf die Rebellion oder den Abfall vom Glauben in Kadesch-Barnea, als sie sich weigerten, in das verheißene Land einzuziehen, das Gott ihnen zu nehmen geboten hatte.</w:t>
      </w:r>
    </w:p>
    <w:p w14:paraId="7910E29D" w14:textId="77777777" w:rsidR="00102280" w:rsidRPr="007250B5" w:rsidRDefault="00102280" w:rsidP="007250B5">
      <w:pPr>
        <w:spacing w:line="360" w:lineRule="auto"/>
        <w:rPr>
          <w:sz w:val="26"/>
          <w:szCs w:val="26"/>
        </w:rPr>
      </w:pPr>
    </w:p>
    <w:p w14:paraId="17D2AA88"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Ein besonders interessanter Text, um einige dieser Entsprechungen zu erkennen, ist – und das ist bemerkenswert – das Buch Nehemia. Kapitel 9 stellt eine Art Vorwegnahme dar. Auch hier gäbe es noch andere Texte, auf die wir verweisen könnten, beispielsweise einige in den Psalmen.</w:t>
      </w:r>
    </w:p>
    <w:p w14:paraId="07E4E2E0" w14:textId="77777777" w:rsidR="00102280" w:rsidRPr="007250B5" w:rsidRDefault="00102280" w:rsidP="007250B5">
      <w:pPr>
        <w:spacing w:line="360" w:lineRule="auto"/>
        <w:rPr>
          <w:sz w:val="26"/>
          <w:szCs w:val="26"/>
        </w:rPr>
      </w:pPr>
    </w:p>
    <w:p w14:paraId="72E05914"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Doch in Nehemia, Kapitel 9, finden wir eine dieser Schilderungen von Gottes Umgang mit seinem Volk Israel. Und insbesondere in den Versen 9 und 10. Tatsächlich beginnt er ganz am Anfang.</w:t>
      </w:r>
    </w:p>
    <w:p w14:paraId="23C64CD4" w14:textId="77777777" w:rsidR="00102280" w:rsidRPr="007250B5" w:rsidRDefault="00102280" w:rsidP="007250B5">
      <w:pPr>
        <w:spacing w:line="360" w:lineRule="auto"/>
        <w:rPr>
          <w:sz w:val="26"/>
          <w:szCs w:val="26"/>
        </w:rPr>
      </w:pPr>
    </w:p>
    <w:p w14:paraId="097E1E89"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lastRenderedPageBreak xmlns:w="http://schemas.openxmlformats.org/wordprocessingml/2006/main"/>
      </w:r>
      <w:r xmlns:w="http://schemas.openxmlformats.org/wordprocessingml/2006/main" w:rsidRPr="007250B5">
        <w:rPr>
          <w:rFonts w:ascii="Calibri" w:eastAsia="Calibri" w:hAnsi="Calibri" w:cs="Calibri"/>
          <w:sz w:val="26"/>
          <w:szCs w:val="26"/>
        </w:rPr>
        <w:t xml:space="preserve">Er beginnt mit Gottes Erscheinung vor Abraham. Doch schon in Nehemia 9, Vers 9, schildert Nehemia erneut die mächtigen Taten Gottes. Ihr habt das Leid eurer Vorfahren in Ägypten gesehen.</w:t>
      </w:r>
    </w:p>
    <w:p w14:paraId="4666261E" w14:textId="77777777" w:rsidR="00102280" w:rsidRPr="007250B5" w:rsidRDefault="00102280" w:rsidP="007250B5">
      <w:pPr>
        <w:spacing w:line="360" w:lineRule="auto"/>
        <w:rPr>
          <w:sz w:val="26"/>
          <w:szCs w:val="26"/>
        </w:rPr>
      </w:pPr>
    </w:p>
    <w:p w14:paraId="57D11727"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Du hast den Schrei am Roten Meer gehört. Du hast wundersame Zeichen und Wunder gegen den Pharao, gegen alle seine Beamten und gegen das ganze Volk des Landes gesandt. Denn du wusstest, wie hochmütig die Ägypter sie behandelten.</w:t>
      </w:r>
    </w:p>
    <w:p w14:paraId="0B720D3C" w14:textId="77777777" w:rsidR="00102280" w:rsidRPr="007250B5" w:rsidRDefault="00102280" w:rsidP="007250B5">
      <w:pPr>
        <w:spacing w:line="360" w:lineRule="auto"/>
        <w:rPr>
          <w:sz w:val="26"/>
          <w:szCs w:val="26"/>
        </w:rPr>
      </w:pPr>
    </w:p>
    <w:p w14:paraId="31727703"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Du hast dir einen Namen gemacht, der bis heute Bestand hat. Du hast das Meer vor ihnen geteilt, sodass sie trockenen Boden erreichten. Aber du hast die Verfolger in die Tiefe geworfen wie einen Stein in die gewaltigen Wasser.</w:t>
      </w:r>
    </w:p>
    <w:p w14:paraId="0F4C7B1F" w14:textId="77777777" w:rsidR="00102280" w:rsidRPr="007250B5" w:rsidRDefault="00102280" w:rsidP="007250B5">
      <w:pPr>
        <w:spacing w:line="360" w:lineRule="auto"/>
        <w:rPr>
          <w:sz w:val="26"/>
          <w:szCs w:val="26"/>
        </w:rPr>
      </w:pPr>
    </w:p>
    <w:p w14:paraId="041BFD40"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Tagsüber führtest du sie mit einer Wolkensäule und nachts mit einer Feuersäule, um sie zu erleuchten und ihnen den Weg zu weisen. Ich höre hier auf.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geht weiter und spricht von der Gesetzgebung usw.</w:t>
      </w:r>
    </w:p>
    <w:p w14:paraId="40CF4170" w14:textId="77777777" w:rsidR="00102280" w:rsidRPr="007250B5" w:rsidRDefault="00102280" w:rsidP="007250B5">
      <w:pPr>
        <w:spacing w:line="360" w:lineRule="auto"/>
        <w:rPr>
          <w:sz w:val="26"/>
          <w:szCs w:val="26"/>
        </w:rPr>
      </w:pPr>
    </w:p>
    <w:p w14:paraId="6A0E4093" w14:textId="77777777" w:rsidR="00102280" w:rsidRPr="007250B5" w:rsidRDefault="00000000" w:rsidP="007250B5">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weitere ähnliche Berichte, die eine sehr ähnliche Sprache wie Hebräer 6,4–6 verwenden. Daher vermute ich, dass der Autor versucht, die Situation seiner Leser im Lichte der Situation des alttestamentlichen Volkes Gottes zu erklären. Ein Beleg dafür ist die offensichtliche typologische Beziehung zwischen beiden.</w:t>
      </w:r>
    </w:p>
    <w:p w14:paraId="3FD02DE8" w14:textId="77777777" w:rsidR="00102280" w:rsidRPr="007250B5" w:rsidRDefault="00102280" w:rsidP="007250B5">
      <w:pPr>
        <w:spacing w:line="360" w:lineRule="auto"/>
        <w:rPr>
          <w:sz w:val="26"/>
          <w:szCs w:val="26"/>
        </w:rPr>
      </w:pPr>
    </w:p>
    <w:p w14:paraId="307DE357"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also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davor warnen, denselben Fehler wie ihre Vorfahren zu begehen. Auch ihre Vorfahren erlebten all dies: himmlische Gaben, Gottes Fürsorge, Licht und Erleuchtung, die ihnen den Weg wiesen </w:t>
      </w:r>
      <w:r xmlns:w="http://schemas.openxmlformats.org/wordprocessingml/2006/main" w:rsidRPr="007250B5">
        <w:rPr>
          <w:rFonts w:ascii="Calibri" w:eastAsia="Calibri" w:hAnsi="Calibri" w:cs="Calibri"/>
          <w:sz w:val="26"/>
          <w:szCs w:val="26"/>
        </w:rPr>
        <w:t xml:space="preserve">.</w:t>
      </w:r>
      <w:proofErr xmlns:w="http://schemas.openxmlformats.org/wordprocessingml/2006/main" w:type="gramEnd"/>
    </w:p>
    <w:p w14:paraId="68875413" w14:textId="77777777" w:rsidR="00102280" w:rsidRPr="007250B5" w:rsidRDefault="00102280" w:rsidP="007250B5">
      <w:pPr>
        <w:spacing w:line="360" w:lineRule="auto"/>
        <w:rPr>
          <w:sz w:val="26"/>
          <w:szCs w:val="26"/>
        </w:rPr>
      </w:pPr>
    </w:p>
    <w:p w14:paraId="2AB14415"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Sie erfuhren durch das Gesetz die Güte Gottes. Sie erlebten all diese Kräfte und Wunder. Sie hatten Anteil am Heiligen Geist und wirkten in ihm mit.</w:t>
      </w:r>
    </w:p>
    <w:p w14:paraId="6D8D91AC" w14:textId="77777777" w:rsidR="00102280" w:rsidRPr="007250B5" w:rsidRDefault="00102280" w:rsidP="007250B5">
      <w:pPr>
        <w:spacing w:line="360" w:lineRule="auto"/>
        <w:rPr>
          <w:sz w:val="26"/>
          <w:szCs w:val="26"/>
        </w:rPr>
      </w:pPr>
    </w:p>
    <w:p w14:paraId="6B1A6E97"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lastRenderedPageBreak xmlns:w="http://schemas.openxmlformats.org/wordprocessingml/2006/main"/>
      </w:r>
      <w:r xmlns:w="http://schemas.openxmlformats.org/wordprocessingml/2006/main" w:rsidRPr="007250B5">
        <w:rPr>
          <w:rFonts w:ascii="Calibri" w:eastAsia="Calibri" w:hAnsi="Calibri" w:cs="Calibri"/>
          <w:sz w:val="26"/>
          <w:szCs w:val="26"/>
        </w:rPr>
        <w:t xml:space="preserve">Doch sie lehnten sich weiterhin auf, weigerten sich zu glauben und fielen vom Glauben ab. Und sie trugen die Folgen. Nun wendet sich der Verfasser des Hebräerbriefes an seine Leser des Neuen Bundes, jene, die nun mit dem Evangelium Jesu Christi konfrontiert wurden: Auch sie haben all dies erfahren.</w:t>
      </w:r>
    </w:p>
    <w:p w14:paraId="7011817A" w14:textId="77777777" w:rsidR="00102280" w:rsidRPr="007250B5" w:rsidRDefault="00102280" w:rsidP="007250B5">
      <w:pPr>
        <w:spacing w:line="360" w:lineRule="auto"/>
        <w:rPr>
          <w:sz w:val="26"/>
          <w:szCs w:val="26"/>
        </w:rPr>
      </w:pPr>
    </w:p>
    <w:p w14:paraId="6AA11171"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Eine Erleuchtung durch das Evangelium. Die himmlische Gabe kosten. All diese Wunderkräfte erfahren.</w:t>
      </w:r>
    </w:p>
    <w:p w14:paraId="4026FA16" w14:textId="77777777" w:rsidR="00102280" w:rsidRPr="007250B5" w:rsidRDefault="00102280" w:rsidP="007250B5">
      <w:pPr>
        <w:spacing w:line="360" w:lineRule="auto"/>
        <w:rPr>
          <w:sz w:val="26"/>
          <w:szCs w:val="26"/>
        </w:rPr>
      </w:pPr>
    </w:p>
    <w:p w14:paraId="3254F642"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Und sie sollen das gute Wort Gottes schmecken und am Heiligen Geist teilhaben und ihn erfahren. Nun laufen auch sie Gefahr, denselben Fehler zu begehen wie ihre Vorfahren.</w:t>
      </w:r>
    </w:p>
    <w:p w14:paraId="00781AC5" w14:textId="77777777" w:rsidR="00102280" w:rsidRPr="007250B5" w:rsidRDefault="00102280" w:rsidP="007250B5">
      <w:pPr>
        <w:spacing w:line="360" w:lineRule="auto"/>
        <w:rPr>
          <w:sz w:val="26"/>
          <w:szCs w:val="26"/>
        </w:rPr>
      </w:pPr>
    </w:p>
    <w:p w14:paraId="1AA7B469" w14:textId="77777777" w:rsidR="00102280" w:rsidRPr="007250B5" w:rsidRDefault="00000000" w:rsidP="007250B5">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 Begeht nicht denselben Fehler. Nehmt stattdessen Christus an und folgt ihm gehorsam, koste es, was es wolle.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bekommt Hebräer 6,4–6 meiner Meinung nach eine etwas andere Bedeutung.</w:t>
      </w:r>
    </w:p>
    <w:p w14:paraId="2EC0E681" w14:textId="77777777" w:rsidR="00102280" w:rsidRPr="007250B5" w:rsidRDefault="00102280" w:rsidP="007250B5">
      <w:pPr>
        <w:spacing w:line="360" w:lineRule="auto"/>
        <w:rPr>
          <w:sz w:val="26"/>
          <w:szCs w:val="26"/>
        </w:rPr>
      </w:pPr>
    </w:p>
    <w:p w14:paraId="3957B758"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Und es erscheint in neuem Licht, wenn man es vor dem Hintergrund des Alten Testaments liest. Zugegeben, für sich genommen mag dies nicht völlig überzeugend sein. Doch die Tatsache, dass der Autor erstens in jeder zweiten Warnung ein Beispiel aus dem Alten Testament verwendet, macht es umso wichtiger.</w:t>
      </w:r>
    </w:p>
    <w:p w14:paraId="7521904E" w14:textId="77777777" w:rsidR="00102280" w:rsidRPr="007250B5" w:rsidRDefault="00102280" w:rsidP="007250B5">
      <w:pPr>
        <w:spacing w:line="360" w:lineRule="auto"/>
        <w:rPr>
          <w:sz w:val="26"/>
          <w:szCs w:val="26"/>
        </w:rPr>
      </w:pPr>
    </w:p>
    <w:p w14:paraId="23AA070F"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Und zweitens: Die Israeliten der Wüstengeneration, die Ägypten verließen, zogen zwar durch die Wüste bis ins verheißene Land, weigerten sich aber dennoch, es zu betreten. Da dies im Hebräerbrief eine so entscheidende Rolle spielt, erscheint es mir sinnvoll, Kapitel 6, Verse 4–6, ebenfalls im Lichte dieser Ereignisse zu lesen. Der Autor zieht hier – möglicherweise typologisch – eine Parallele zwischen seinen neutestamentlichen Lesern und dem Volk Gottes im Alten Testament, indem er sie davon abhalten will, ihre Erfahrungen zu wiederholen.</w:t>
      </w:r>
    </w:p>
    <w:p w14:paraId="4CDD94B4" w14:textId="77777777" w:rsidR="00102280" w:rsidRPr="007250B5" w:rsidRDefault="00102280" w:rsidP="007250B5">
      <w:pPr>
        <w:spacing w:line="360" w:lineRule="auto"/>
        <w:rPr>
          <w:sz w:val="26"/>
          <w:szCs w:val="26"/>
        </w:rPr>
      </w:pPr>
    </w:p>
    <w:p w14:paraId="6B9E9774"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lastRenderedPageBreak xmlns:w="http://schemas.openxmlformats.org/wordprocessingml/2006/main"/>
      </w:r>
      <w:r xmlns:w="http://schemas.openxmlformats.org/wordprocessingml/2006/main" w:rsidRPr="007250B5">
        <w:rPr>
          <w:rFonts w:ascii="Calibri" w:eastAsia="Calibri" w:hAnsi="Calibri" w:cs="Calibri"/>
          <w:sz w:val="26"/>
          <w:szCs w:val="26"/>
        </w:rPr>
        <w:t xml:space="preserve">Der letzte Text, den ich betrachten möchte, bzw. die letzten Beispiele, die ich anführen möchte, sind einige Passagen aus der Offenbarung des Johannes. Genauer gesagt, die letzten beiden Kapitel: die Schlussvision in Kapitel 21,1 und 22,5.</w:t>
      </w:r>
    </w:p>
    <w:p w14:paraId="3E2523B8" w14:textId="77777777" w:rsidR="00102280" w:rsidRPr="007250B5" w:rsidRDefault="00102280" w:rsidP="007250B5">
      <w:pPr>
        <w:spacing w:line="360" w:lineRule="auto"/>
        <w:rPr>
          <w:sz w:val="26"/>
          <w:szCs w:val="26"/>
        </w:rPr>
      </w:pPr>
    </w:p>
    <w:p w14:paraId="31D816F2"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Und dann eine kurze Warnung ganz am Ende des Buches in 22 Verse 18 und 19. Kapitel 21-1 bis 22-5. Kapitel 21 Vers 1 bis Kapitel 22 Vers 5 ist eine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lange, ausgedehnte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Vision, die als Höhepunkt des Buches fungiert.</w:t>
      </w:r>
    </w:p>
    <w:p w14:paraId="49F5183B" w14:textId="77777777" w:rsidR="00102280" w:rsidRPr="007250B5" w:rsidRDefault="00102280" w:rsidP="007250B5">
      <w:pPr>
        <w:spacing w:line="360" w:lineRule="auto"/>
        <w:rPr>
          <w:sz w:val="26"/>
          <w:szCs w:val="26"/>
        </w:rPr>
      </w:pPr>
    </w:p>
    <w:p w14:paraId="5AAF72DD"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Es bildet ein Gegenstück zu den Kapiteln 17 und 18, in denen der Autor eine andere Stadt sieht, die als Frau symbolisiert wird – das hurerische Babylon, das vermutlich für Rom steht. Er sieht dessen Zerstörung. Doch das hurerische Babylon wird beseitigt, um Platz für die Braut, das Neue Jerusalem, zu schaffen – für eine weitere Stadt, die als Frau dargestellt wird.</w:t>
      </w:r>
    </w:p>
    <w:p w14:paraId="17D6638D" w14:textId="77777777" w:rsidR="00102280" w:rsidRPr="007250B5" w:rsidRDefault="00102280" w:rsidP="007250B5">
      <w:pPr>
        <w:spacing w:line="360" w:lineRule="auto"/>
        <w:rPr>
          <w:sz w:val="26"/>
          <w:szCs w:val="26"/>
        </w:rPr>
      </w:pPr>
    </w:p>
    <w:p w14:paraId="16B5D4D8" w14:textId="77777777" w:rsidR="00102280" w:rsidRPr="007250B5" w:rsidRDefault="00000000" w:rsidP="007250B5">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gewissermaßen der Höhepunkt des gesamten Buches. Es geht um die endgültige Belohnung und die endgültige Erlösung des Volkes Gottes in einem neuen Jerusalem und einer neuen Schöpfung (Kapitel 21,1 bis 22,5). Interessanterweise bietet dieser Text ein äußerst fruchtbares Studienfeld für die Betrachtung des Alten und Neuen Testaments, da er so reich an alttestamentlichen Texten ist.</w:t>
      </w:r>
    </w:p>
    <w:p w14:paraId="58B313EC" w14:textId="77777777" w:rsidR="00102280" w:rsidRPr="007250B5" w:rsidRDefault="00102280" w:rsidP="007250B5">
      <w:pPr>
        <w:spacing w:line="360" w:lineRule="auto"/>
        <w:rPr>
          <w:sz w:val="26"/>
          <w:szCs w:val="26"/>
        </w:rPr>
      </w:pPr>
    </w:p>
    <w:p w14:paraId="69101A13"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Auch hier zitiert der Autor nie direkt aus dem Alten Testament. Es gibt einige Textstellen, die dem nahekommen und als eine Art indirekte Zitate verstanden werden könnten, da der Autor sie wortwörtlich wiedergibt und den Text unverändert beibehält, ohne ihn jedoch mit einer Zitatformel einzuleiten. Der Text ist aber so stark von alttestamentlichen Anspielungen durchdrungen, dass ein Gelehrter – und ich denke, er hat damit weitgehend recht – sagte: Würde man alle alttestamentlichen Bezüge in den Kapiteln 21 und 22 entfernen, bliebe praktisch nichts übrig.</w:t>
      </w:r>
    </w:p>
    <w:p w14:paraId="29C546D6" w14:textId="77777777" w:rsidR="00102280" w:rsidRPr="007250B5" w:rsidRDefault="00102280" w:rsidP="007250B5">
      <w:pPr>
        <w:spacing w:line="360" w:lineRule="auto"/>
        <w:rPr>
          <w:sz w:val="26"/>
          <w:szCs w:val="26"/>
        </w:rPr>
      </w:pPr>
    </w:p>
    <w:p w14:paraId="103B43DB"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lastRenderedPageBreak xmlns:w="http://schemas.openxmlformats.org/wordprocessingml/2006/main"/>
      </w:r>
      <w:r xmlns:w="http://schemas.openxmlformats.org/wordprocessingml/2006/main" w:rsidRPr="007250B5">
        <w:rPr>
          <w:rFonts w:ascii="Calibri" w:eastAsia="Calibri" w:hAnsi="Calibri" w:cs="Calibri"/>
          <w:sz w:val="26"/>
          <w:szCs w:val="26"/>
        </w:rPr>
        <w:t xml:space="preserve">Vielleicht fehlen noch ein oder zwei Verse. Aber wir werden sehen, wie der Autor verschiedene Texte aus dem Alten Testament zu seiner eigenen, fulminanten Vision verwebt. Und wir haben bereits gesehen, dass neutestamentliche Autoren dies oft tun: Sie nehmen mehrere Texte, die sich manchmal auf dasselbe Ereignis, dasselbe Konzept oder dieselben Ideen beziehen, und verknüpfen sie miteinander, anstatt nur einem einzigen Text zu folgen.</w:t>
      </w:r>
    </w:p>
    <w:p w14:paraId="4CA6E04E" w14:textId="77777777" w:rsidR="00102280" w:rsidRPr="007250B5" w:rsidRDefault="00102280" w:rsidP="007250B5">
      <w:pPr>
        <w:spacing w:line="360" w:lineRule="auto"/>
        <w:rPr>
          <w:sz w:val="26"/>
          <w:szCs w:val="26"/>
        </w:rPr>
      </w:pPr>
    </w:p>
    <w:p w14:paraId="38F7EF92" w14:textId="77777777" w:rsidR="00102280" w:rsidRPr="007250B5" w:rsidRDefault="00000000" w:rsidP="007250B5">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Offenbarung 21 und 22 trägt Johannes verschiedene Texte des Alten Testaments zusammen, insbesondere aus der prophetischen Literatur, aber gelegentlich auch aus Erzählungen, und verwebt sie zu dieser großen, prophetischen Vision von Gottes Absicht, sein Volk zu belohnen und eine neue Schöpfung als Ziel seines Erlösungswerks zu bewirken. Ich möchte nun einige Beispiele betrachten. Es würde Stunden dauern, alle neutestamentlichen und alttestamentlichen Texte zu behandeln, die Johannes’ Vision zugrunde liegen.</w:t>
      </w:r>
    </w:p>
    <w:p w14:paraId="1AAE88B6" w14:textId="77777777" w:rsidR="00102280" w:rsidRPr="007250B5" w:rsidRDefault="00102280" w:rsidP="007250B5">
      <w:pPr>
        <w:spacing w:line="360" w:lineRule="auto"/>
        <w:rPr>
          <w:sz w:val="26"/>
          <w:szCs w:val="26"/>
        </w:rPr>
      </w:pPr>
    </w:p>
    <w:p w14:paraId="34BF6B56" w14:textId="77777777" w:rsidR="00102280" w:rsidRPr="007250B5" w:rsidRDefault="00000000" w:rsidP="007250B5">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nur einige wenige erwähnen. Manche sind offensichtlich, manche weniger. Manchmal wird gezeigt, wie alttestamentliche Texte aufgegriffen, genutzt und sogar transformiert und verändert werden.</w:t>
      </w:r>
    </w:p>
    <w:p w14:paraId="2E858514" w14:textId="77777777" w:rsidR="00102280" w:rsidRPr="007250B5" w:rsidRDefault="00102280" w:rsidP="007250B5">
      <w:pPr>
        <w:spacing w:line="360" w:lineRule="auto"/>
        <w:rPr>
          <w:sz w:val="26"/>
          <w:szCs w:val="26"/>
        </w:rPr>
      </w:pPr>
    </w:p>
    <w:p w14:paraId="534F2B01" w14:textId="77777777" w:rsidR="00102280" w:rsidRPr="007250B5" w:rsidRDefault="00000000" w:rsidP="007250B5">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die Texte durchgehen und einige der wichtigsten Merkmale hervorheben. Manchmal beziehen wir uns dabei nur auf ein oder zwei Texte. Manchmal untersuchen wir aber auch, wie ganze Abschnitte alttestamentlicher Texte als Vorbild oder Grundlage für Johannes' Sichtweise und seine Schriften dienen.</w:t>
      </w:r>
    </w:p>
    <w:p w14:paraId="1F319DEE" w14:textId="77777777" w:rsidR="00102280" w:rsidRPr="007250B5" w:rsidRDefault="00102280" w:rsidP="007250B5">
      <w:pPr>
        <w:spacing w:line="360" w:lineRule="auto"/>
        <w:rPr>
          <w:sz w:val="26"/>
          <w:szCs w:val="26"/>
        </w:rPr>
      </w:pPr>
    </w:p>
    <w:p w14:paraId="4D8481C3"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Die erste, recht einfache und unstrittige Stelle ist der erste Vers von Offenbarung Kapitel 21, wo Johannes sagt: „Und ich sah einen neuen Himmel und eine neue Erde; denn der erste Himmel und die erste Erde waren vergangen, und das Meer war nicht mehr.“ Wir werden uns diese Formulierung ansehen, und auch das Meer war nicht mehr. Der erste Teil von Jesaja Kapitel 65 – Entschuldigung, ich meinte Offenbarung 21, Vers 1 – scheint sich dann direkt auf Jesaja Kapitel 65 zu beziehen.</w:t>
      </w:r>
    </w:p>
    <w:p w14:paraId="6F72E88F" w14:textId="77777777" w:rsidR="00102280" w:rsidRPr="007250B5" w:rsidRDefault="00102280" w:rsidP="007250B5">
      <w:pPr>
        <w:spacing w:line="360" w:lineRule="auto"/>
        <w:rPr>
          <w:sz w:val="26"/>
          <w:szCs w:val="26"/>
        </w:rPr>
      </w:pPr>
    </w:p>
    <w:p w14:paraId="2650A42C"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Und die Rede ist vom neuen Himmel und der neuen Erde, weil das Alte vergangen war.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Johannes beabsichtigt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also , Kapitel 21 und 25 erneut im Kontext von Jesajas Voraussage der Errichtung einer neuen Schöpfung zu verstehen.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Daraus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ergibt sich unmittelbar, dass Kapitel 21 und 22 insgesamt einen physischen, irdischen Bezug haben.</w:t>
      </w:r>
    </w:p>
    <w:p w14:paraId="7EB6E6F3" w14:textId="77777777" w:rsidR="00102280" w:rsidRPr="007250B5" w:rsidRDefault="00102280" w:rsidP="007250B5">
      <w:pPr>
        <w:spacing w:line="360" w:lineRule="auto"/>
        <w:rPr>
          <w:sz w:val="26"/>
          <w:szCs w:val="26"/>
        </w:rPr>
      </w:pPr>
    </w:p>
    <w:p w14:paraId="49C6F69B"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Eine Welt, die verwandelt und von allen Folgen der Sünde und den Plagen dieser Erde befreit ist. Gleichzeitig erinnern uns die Verse 21 und 22 mit diesem Zitat, dieser Anspielung auf Jesaja 65, daran, dass das endgültige Schicksal des Volkes Gottes nicht himmlisch, sondern irdisch ist. Genau das ist Gottes Absicht für die Menschheit, die bis zu den Kapiteln 1 und 2 der Genesis zurückreicht. Noch interessanter ist jedoch die rätselhafte Formulierung am Ende von Vers 1: „Und das Meer war nicht mehr.“</w:t>
      </w:r>
    </w:p>
    <w:p w14:paraId="70EF7BBC" w14:textId="77777777" w:rsidR="00102280" w:rsidRPr="007250B5" w:rsidRDefault="00102280" w:rsidP="007250B5">
      <w:pPr>
        <w:spacing w:line="360" w:lineRule="auto"/>
        <w:rPr>
          <w:sz w:val="26"/>
          <w:szCs w:val="26"/>
        </w:rPr>
      </w:pPr>
    </w:p>
    <w:p w14:paraId="2E6ADCED" w14:textId="77777777" w:rsidR="00102280" w:rsidRPr="007250B5" w:rsidRDefault="00000000" w:rsidP="007250B5">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entstehen ein neuer Himmel und eine neue Erde anstelle des alten Himmels und der alten Erde, doch dann fährt er beinahe fort: Das Meer ist nicht mehr. Warum ist es wichtig zu erwähnen, dass das Meer nicht mehr ist? In Johannes’ Vision, seinem eschatologischen Finale in Kapitel 21 und 22, wird dies am häufigsten so interpretiert, dass das Meer in der Antike mit Vorstellungen von Chaos und Bösem verbunden war.</w:t>
      </w:r>
    </w:p>
    <w:p w14:paraId="54AA2CDD" w14:textId="77777777" w:rsidR="00102280" w:rsidRPr="007250B5" w:rsidRDefault="00102280" w:rsidP="007250B5">
      <w:pPr>
        <w:spacing w:line="360" w:lineRule="auto"/>
        <w:rPr>
          <w:sz w:val="26"/>
          <w:szCs w:val="26"/>
        </w:rPr>
      </w:pPr>
    </w:p>
    <w:p w14:paraId="1F88000A"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Schon im Alten Testament und auch in anderen literarischen Werken galt das Meer als Ort des Bösen, der Finsternis, der Tiefe, des Chaos. Seeungeheuer und andere Bestien werden häufig mit dem Meer in Verbindung gebracht. In der Offenbarung, Kapitel 13, steigt das Tier, ein Ungeheuer des Chaos, ein Sinnbild für das Böse, das Chaos und die Feindseligkeit, aus dem Meer empor.</w:t>
      </w:r>
    </w:p>
    <w:p w14:paraId="3F764CBC" w14:textId="77777777" w:rsidR="00102280" w:rsidRPr="007250B5" w:rsidRDefault="00102280" w:rsidP="007250B5">
      <w:pPr>
        <w:spacing w:line="360" w:lineRule="auto"/>
        <w:rPr>
          <w:sz w:val="26"/>
          <w:szCs w:val="26"/>
        </w:rPr>
      </w:pPr>
    </w:p>
    <w:p w14:paraId="386A9E9D" w14:textId="77777777" w:rsidR="00102280" w:rsidRPr="007250B5" w:rsidRDefault="00000000" w:rsidP="007250B5">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Meer wird in der Offenbarung im Zusammenhang mit anderen Texten häufig als Symbol für Chaos gedeutet. Es steht sinnbildlich für Chaos und das Böse.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bedeutet zunächst einmal, dass wir diesen Text nicht unbedingt als wörtliche Beseitigung des Meeres verstehen sollten.</w:t>
      </w:r>
    </w:p>
    <w:p w14:paraId="6D53D076" w14:textId="77777777" w:rsidR="00102280" w:rsidRPr="007250B5" w:rsidRDefault="00102280" w:rsidP="007250B5">
      <w:pPr>
        <w:spacing w:line="360" w:lineRule="auto"/>
        <w:rPr>
          <w:sz w:val="26"/>
          <w:szCs w:val="26"/>
        </w:rPr>
      </w:pPr>
    </w:p>
    <w:p w14:paraId="4371407E"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lastRenderedPageBreak xmlns:w="http://schemas.openxmlformats.org/wordprocessingml/2006/main"/>
      </w:r>
      <w:r xmlns:w="http://schemas.openxmlformats.org/wordprocessingml/2006/main" w:rsidRPr="007250B5">
        <w:rPr>
          <w:rFonts w:ascii="Calibri" w:eastAsia="Calibri" w:hAnsi="Calibri" w:cs="Calibri"/>
          <w:sz w:val="26"/>
          <w:szCs w:val="26"/>
        </w:rPr>
        <w:t xml:space="preserve">Ich habe mit einigen Menschen gesprochen, die das Meer lieben. Sie haben diesen Text gelesen und sind besorgt. Wird es in der neuen Schöpfung kein Meer mehr geben? Nun, ich weiß es nicht, aber man kann diesen Text nicht als Rechtfertigung dafür heranziehen, denn das Meer wird hier wahrscheinlich symbolisch für das Böse und das Chaos verwendet, für alles, was Gott, seinem Volk und der Errichtung seines Reiches feindlich gesinnt ist. Es muss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verschwinden, damit Gottes Volk das Leben und seinen Lohn genießen kann, Gott in ihrer Mitte wohnen und seine Herrschaft uneingeschränkt herrschen kann.</w:t>
      </w:r>
    </w:p>
    <w:p w14:paraId="6AC404E7" w14:textId="77777777" w:rsidR="00102280" w:rsidRPr="007250B5" w:rsidRDefault="00102280" w:rsidP="007250B5">
      <w:pPr>
        <w:spacing w:line="360" w:lineRule="auto"/>
        <w:rPr>
          <w:sz w:val="26"/>
          <w:szCs w:val="26"/>
        </w:rPr>
      </w:pPr>
    </w:p>
    <w:p w14:paraId="7CFCF7AB"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Ich glaube jedoch, dass da noch mehr dahintersteckt. Interessanterweise bliebe, um auf diese Beobachtung zurückzukommen, praktisch nichts übrig, wenn man alle Texte des Alten Testaments entfernen würde. Beim Lesen dieser Stelle frage ich mich, ob diese Aussage, dass das Meer nicht mehr existiert, ebenfalls einen alttestamentlichen Hintergrund hat. Und meine Antwort darauf ist: Ich denke schon.</w:t>
      </w:r>
    </w:p>
    <w:p w14:paraId="0FB64E97" w14:textId="77777777" w:rsidR="00102280" w:rsidRPr="007250B5" w:rsidRDefault="00102280" w:rsidP="007250B5">
      <w:pPr>
        <w:spacing w:line="360" w:lineRule="auto"/>
        <w:rPr>
          <w:sz w:val="26"/>
          <w:szCs w:val="26"/>
        </w:rPr>
      </w:pPr>
    </w:p>
    <w:p w14:paraId="5FF1A6E2"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Und einer der Schlüssel liegt darin, dass einige dieser Texte, insbesondere in den ersten acht Versen von Kapitel 21, auf das Buch Jesaja zurückgehen. Als ich diese Formulierung zum ersten Mal las, begann ich, im Buch Jesaja nachzuschlagen, da Johannes in diesen ersten acht Versen und auch an anderen Stellen in Kapitel 21 und 22 auf diesen Text anzuspielen scheint. So fragte ich mich, ob die Aussage, dass das Meer nicht mehr war, möglicherweise auch eine alttestamentliche Anspielung enthält, vielleicht im Buch Jesaja. Und was man im Buch Jesaja bemerkt – und das ist eines der Hauptmerkmale des Buches –, ist, dass er den Exodus als Vorbild dafür heranzieht, wie Gott sein Volk in einem neuen Exodus wiederherstellen und retten wird.</w:t>
      </w:r>
    </w:p>
    <w:p w14:paraId="549C1680" w14:textId="77777777" w:rsidR="00102280" w:rsidRPr="007250B5" w:rsidRDefault="00102280" w:rsidP="007250B5">
      <w:pPr>
        <w:spacing w:line="360" w:lineRule="auto"/>
        <w:rPr>
          <w:sz w:val="26"/>
          <w:szCs w:val="26"/>
        </w:rPr>
      </w:pPr>
    </w:p>
    <w:p w14:paraId="031803A5"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Ein Teil des neuen Exodus bezieht sich auf das Verschwinden des Meeres. Immer wieder finden sich Hinweise darauf – nicht alle beziehen sich direkt auf die Offenbarung –, dass das Meer, das Austrocknen von Gewässern, austrocknet. Dies spiegelt wahrscheinlich das Austrocknen des Roten Meeres wider, die Beseitigung des Meeres, das Israel am Durchzug hinderte und schließlich den Einzug in </w:t>
      </w:r>
      <w:r xmlns:w="http://schemas.openxmlformats.org/wordprocessingml/2006/main" w:rsidRPr="007250B5">
        <w:rPr>
          <w:rFonts w:ascii="Calibri" w:eastAsia="Calibri" w:hAnsi="Calibri" w:cs="Calibri"/>
          <w:sz w:val="26"/>
          <w:szCs w:val="26"/>
        </w:rPr>
        <w:lastRenderedPageBreak xmlns:w="http://schemas.openxmlformats.org/wordprocessingml/2006/main"/>
      </w:r>
      <w:r xmlns:w="http://schemas.openxmlformats.org/wordprocessingml/2006/main" w:rsidRPr="007250B5">
        <w:rPr>
          <w:rFonts w:ascii="Calibri" w:eastAsia="Calibri" w:hAnsi="Calibri" w:cs="Calibri"/>
          <w:sz w:val="26"/>
          <w:szCs w:val="26"/>
        </w:rPr>
        <w:t xml:space="preserve">ihr Land ermöglichte. Das Meer war ein Hindernis, es war feindselig und musste beseitigt oder geteilt werden, damit die Menschen auf trockenes Land gelangen konnten.</w:t>
      </w:r>
    </w:p>
    <w:p w14:paraId="4B508DEF" w14:textId="77777777" w:rsidR="00102280" w:rsidRPr="007250B5" w:rsidRDefault="00102280" w:rsidP="007250B5">
      <w:pPr>
        <w:spacing w:line="360" w:lineRule="auto"/>
        <w:rPr>
          <w:sz w:val="26"/>
          <w:szCs w:val="26"/>
        </w:rPr>
      </w:pPr>
    </w:p>
    <w:p w14:paraId="6C61DE1E"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Ein konkreterer Bezug findet sich jedoch in Jesaja, Kapitel 51, sowie in den Kapiteln 9 und 10. Ich halte dies für einen der überzeugendsten Hintergründe für das, was man in der Offenbarung liest. Und ich beziehe mich erneut auf die Annahme, dass Johannes immer wieder auf Jesaja Bezug nimmt, angefangen mit Vers 1 von 21, und dabei immer wieder auf Passagen aus dem Buch Jesaja zurückgreift.</w:t>
      </w:r>
    </w:p>
    <w:p w14:paraId="01932302" w14:textId="77777777" w:rsidR="00102280" w:rsidRPr="007250B5" w:rsidRDefault="00102280" w:rsidP="007250B5">
      <w:pPr>
        <w:spacing w:line="360" w:lineRule="auto"/>
        <w:rPr>
          <w:sz w:val="26"/>
          <w:szCs w:val="26"/>
        </w:rPr>
      </w:pPr>
    </w:p>
    <w:p w14:paraId="04B2ABD1"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Ist es also möglich, dass das Meer nicht mehr existiert? Dies sollte auch in diesem Licht betrachtet werden. 21 und Vers 9. Und weiter: Wenn Gott in der Zukunft wiederkommt, um Zion wiederherzustellen und ihnen Rettung zu bringen. 21 und Vers 9. Erwache, erwache, rüste dich mit Kraft.</w:t>
      </w:r>
    </w:p>
    <w:p w14:paraId="55762B38" w14:textId="77777777" w:rsidR="00102280" w:rsidRPr="007250B5" w:rsidRDefault="00102280" w:rsidP="007250B5">
      <w:pPr>
        <w:spacing w:line="360" w:lineRule="auto"/>
        <w:rPr>
          <w:sz w:val="26"/>
          <w:szCs w:val="26"/>
        </w:rPr>
      </w:pPr>
    </w:p>
    <w:p w14:paraId="3164F4D2"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Gemeint ist Jerusalem, das Volk Gottes. O Arm des Herrn, erwache wie in den Tagen vergangener Zeiten, wie in den Generationen der Vorzeit. Warst du es nicht, der Rahab in Stücke schnitt, Rahab war doch eines dieser Seeungeheuer, die du durchbohrt hast? Warst du es nicht, der das Meer austrocknete, die Wasser der großen Tiefe, der einen Weg in den Tiefen des Meeres schuf, damit die Erlösten hinübergehen konnten? Das Lösegeld des Herrn wird zurückkehren.</w:t>
      </w:r>
    </w:p>
    <w:p w14:paraId="0910DEFB" w14:textId="77777777" w:rsidR="00102280" w:rsidRPr="007250B5" w:rsidRDefault="00102280" w:rsidP="007250B5">
      <w:pPr>
        <w:spacing w:line="360" w:lineRule="auto"/>
        <w:rPr>
          <w:sz w:val="26"/>
          <w:szCs w:val="26"/>
        </w:rPr>
      </w:pPr>
    </w:p>
    <w:p w14:paraId="6746E99F"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Sie werden in Zion einziehen, und ewige Freude wird in ihren Herzen sein. Wonne und Freude werden sie erfüllen, und Kummer und Seufzen werden entfliehen. Interessanterweise wird in diesem Text Rahab, oder die Anspielung auf das Rote Meer – „Warst du es nicht, der das Meer austrocknete oder teilte?“ –, mit Rahab, einem der Seeungeheuer, in Verbindung gebracht.</w:t>
      </w:r>
    </w:p>
    <w:p w14:paraId="267D5992" w14:textId="77777777" w:rsidR="00102280" w:rsidRPr="007250B5" w:rsidRDefault="00102280" w:rsidP="007250B5">
      <w:pPr>
        <w:spacing w:line="360" w:lineRule="auto"/>
        <w:rPr>
          <w:sz w:val="26"/>
          <w:szCs w:val="26"/>
        </w:rPr>
      </w:pPr>
    </w:p>
    <w:p w14:paraId="31E20397"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Schon der ursprüngliche Exodus in Jesaja 51, das Rote Meer, wurde dort mit Chaos und Bösem in Verbindung gebracht. Die Vorstellung von der Tiefe, der Heimat des Seeungeheuers, von allem, was Gott und seinem Volk feindlich gesinnt war, von allem, was Chaos und Unheil brachte. Meiner Meinung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nach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ist die Aussage in Offenbarung 21,1, „und das Meer war nicht mehr“, Teil dieses Exodus-Motivs.</w:t>
      </w:r>
    </w:p>
    <w:p w14:paraId="46B0919F" w14:textId="77777777" w:rsidR="00102280" w:rsidRPr="007250B5" w:rsidRDefault="00102280" w:rsidP="007250B5">
      <w:pPr>
        <w:spacing w:line="360" w:lineRule="auto"/>
        <w:rPr>
          <w:sz w:val="26"/>
          <w:szCs w:val="26"/>
        </w:rPr>
      </w:pPr>
    </w:p>
    <w:p w14:paraId="7ECF4B76"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Johannes sagt, dass Gott in der neuen Schöpfung, in einem neuen Exodus, das Meer des Chaos und des Bösen, das sich ihm und seinem Volk entgegenstellt, das Gottes Volk feindlich gesinnt ist und ein Hindernis darstellt, um hinüberzugehen und ihr Erbe anzunehmen, erneut beseitigen wird. Gott wird es beseitigen, wie er es in alten Zeiten tat, wie er es beim ersten Exodus tat, als das Meer ein Hindernis war, ein Meer der Feindseligkeit und des Chaos. Damals trocknete Gott es aus, damit das Volk hinübergehen und schließlich das verheißene Land betreten konnte.</w:t>
      </w:r>
    </w:p>
    <w:p w14:paraId="718EF1BD" w14:textId="77777777" w:rsidR="00102280" w:rsidRPr="007250B5" w:rsidRDefault="00102280" w:rsidP="007250B5">
      <w:pPr>
        <w:spacing w:line="360" w:lineRule="auto"/>
        <w:rPr>
          <w:sz w:val="26"/>
          <w:szCs w:val="26"/>
        </w:rPr>
      </w:pPr>
    </w:p>
    <w:p w14:paraId="13DCD3E1"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Nun wird Gott dies in Offenbarung 21 wiederholen. Er wird das Meer entfernen, damit das Volk hinübergehen und sein Erbe genießen kann, die neue Schöpfung, wie in Offenbarung 21 und 22 beschrieben. Interessanterweise sehen wir in Jesaja 51, dass die Folge des Hinübergehens und der Wiederherstellung in Zion Freude und Gesang ist; Trauer und Seufzen werden verschwinden.</w:t>
      </w:r>
    </w:p>
    <w:p w14:paraId="19B907BA" w14:textId="77777777" w:rsidR="00102280" w:rsidRPr="007250B5" w:rsidRDefault="00102280" w:rsidP="007250B5">
      <w:pPr>
        <w:spacing w:line="360" w:lineRule="auto"/>
        <w:rPr>
          <w:sz w:val="26"/>
          <w:szCs w:val="26"/>
        </w:rPr>
      </w:pPr>
    </w:p>
    <w:p w14:paraId="6A6A2BC1"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Beachten Sie später, nach dieser Aussage, dass das Meer nicht mehr ist. Der Autor sagt, er werde alle Tränen von ihren Augen abwischen, es werde keinen Tod mehr geben, keine Trauer, kein Geschrei und keinen Schmerz mehr, denn das Alte ist vergangen. Genau das geschieht in Jesaja 51. Ich frage mich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 ob Johannes mit der Aussage, das Meer werde nicht mehr sein, nicht auf das Motiv des Exodus anspielt, nämlich das Austrocknen des symbolischen Roten Meeres, das Chaos und Böses, die Heimat des Seeungeheuers, symbolisiert – alles, was Gott und seinem Volk feindlich gesinnt ist und sie daran hindert, ihr Erbe zu genießen.</w:t>
      </w:r>
    </w:p>
    <w:p w14:paraId="061D8C5E" w14:textId="77777777" w:rsidR="00102280" w:rsidRPr="007250B5" w:rsidRDefault="00102280" w:rsidP="007250B5">
      <w:pPr>
        <w:spacing w:line="360" w:lineRule="auto"/>
        <w:rPr>
          <w:sz w:val="26"/>
          <w:szCs w:val="26"/>
        </w:rPr>
      </w:pPr>
    </w:p>
    <w:p w14:paraId="369EB24A"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Nun ist der Flusslauf, wie beim ersten Exodus, beseitigt und ausgetrocknet, damit Gottes Volk hinüberziehen und das verheißene Land, die neue Erde, erben kann. Um auf zwei weitere Textstellen zu kommen: Kapitel 21, Vers 3, zitiert interessanterweise eine Bundesformel: „Sie werden mein Volk sein, und ich werde ihr Gott mit ihnen sein.“ Dies ist wahrscheinlich eine Anspielung auf Hesekiel, Kapitel 37, Vers 27, wo die neue Bundesformel zu finden ist.</w:t>
      </w:r>
    </w:p>
    <w:p w14:paraId="012A86F2" w14:textId="77777777" w:rsidR="00102280" w:rsidRPr="007250B5" w:rsidRDefault="00102280" w:rsidP="007250B5">
      <w:pPr>
        <w:spacing w:line="360" w:lineRule="auto"/>
        <w:rPr>
          <w:sz w:val="26"/>
          <w:szCs w:val="26"/>
        </w:rPr>
      </w:pPr>
    </w:p>
    <w:p w14:paraId="57879F05"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Wenn Sie das noch einmal lesen, werden Sie feststellen, dass der Wortlaut sehr ähnlich zu Offenbarung 21,3 ist. Interessant ist aber, dass in Hesekiel 37 auf diese neue Bundesformel in den Kapiteln 40 bis 48 die Vermessung des neuen Tempels folgt. Ein Engel führt Hesekiel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durch den Tempel und vermisst ihn, seine Tore, seine Mauern und alle Details des neuen Tempels. Interessanterweise findet sich genau das auch in der Offenbarung.</w:t>
      </w:r>
    </w:p>
    <w:p w14:paraId="08EC69FF" w14:textId="77777777" w:rsidR="00102280" w:rsidRPr="007250B5" w:rsidRDefault="00102280" w:rsidP="007250B5">
      <w:pPr>
        <w:spacing w:line="360" w:lineRule="auto"/>
        <w:rPr>
          <w:sz w:val="26"/>
          <w:szCs w:val="26"/>
        </w:rPr>
      </w:pPr>
    </w:p>
    <w:p w14:paraId="70AB1F25"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Nach der Bundesformel in 21,3, wo er Hesekiel 37 zitiert, sieht Johannes ab Vers 9 eine Vision des neuen Jerusalems. Gestützt auf Hesekiel 40–48 führt ihn ein Engel zu sich, um nicht den Tempel, sondern das neue Jerusalem zu vermessen, das dem in Hesekiel 40–48 beschriebenen Vorbild nachempfunden ist. In Kapitel 22,1–5 heißt es weiter: „Der Engel zeigte mir das Wasser des Lebens, klar wie Kristall, das vom Thron Gottes, des Lammes, mitten auf der großen Straße floss. Auf beiden Seiten des Flusses stand der Baum des Lebens, der zwölfmal im Jahr Früchte trug und jeden Monat seine Frucht gab. Die Blätter des Baumes dienten zur Heilung der Völker.“ Diese Formulierung stammt direkt aus Hesekiel 47,1–12.</w:t>
      </w:r>
    </w:p>
    <w:p w14:paraId="6FD6C187" w14:textId="77777777" w:rsidR="00102280" w:rsidRPr="007250B5" w:rsidRDefault="00102280" w:rsidP="007250B5">
      <w:pPr>
        <w:spacing w:line="360" w:lineRule="auto"/>
        <w:rPr>
          <w:sz w:val="26"/>
          <w:szCs w:val="26"/>
        </w:rPr>
      </w:pPr>
    </w:p>
    <w:p w14:paraId="1CCB583F"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Nahezu der gesamte Abschnitt, angefangen mit der Bundesformel in 21,3 bis hin zum Großteil von 21 und 22, wo Johannes den Tempel vermisst, den Strom des Lebens vom Thron fließen sieht, den Baum des Lebens, der Blätter zur Heilung trägt, spiegelt alles die Ereignisse in Hesekiel 40 bis 48 wider und baut darauf auf. Hesekiel 37 und 40 bis 48 scheinen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ein wichtiges Modell für Johannes’ eigene Vorstellung und sein Verständnis der eschatologischen Erlösung und der Wiederherstellung zu liefern. Und das in derselben Reihenfolge.</w:t>
      </w:r>
    </w:p>
    <w:p w14:paraId="40053AA2" w14:textId="77777777" w:rsidR="00102280" w:rsidRPr="007250B5" w:rsidRDefault="00102280" w:rsidP="007250B5">
      <w:pPr>
        <w:spacing w:line="360" w:lineRule="auto"/>
        <w:rPr>
          <w:sz w:val="26"/>
          <w:szCs w:val="26"/>
        </w:rPr>
      </w:pPr>
    </w:p>
    <w:p w14:paraId="23A73936"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Die in Ezechiel folgende Bundesformel, gefolgt von einer Beschreibung des Tempels, findet sich in der Offenbarung wieder. Dort folgt auf die Bundesformel aus Ezechiel 37 die Wiederherstellung und Vermessung – nicht des Tempels, sondern der Stadt. Das </w:t>
      </w:r>
      <w:r xmlns:w="http://schemas.openxmlformats.org/wordprocessingml/2006/main" w:rsidRPr="007250B5">
        <w:rPr>
          <w:rFonts w:ascii="Calibri" w:eastAsia="Calibri" w:hAnsi="Calibri" w:cs="Calibri"/>
          <w:sz w:val="26"/>
          <w:szCs w:val="26"/>
        </w:rPr>
        <w:lastRenderedPageBreak xmlns:w="http://schemas.openxmlformats.org/wordprocessingml/2006/main"/>
      </w:r>
      <w:r xmlns:w="http://schemas.openxmlformats.org/wordprocessingml/2006/main" w:rsidRPr="007250B5">
        <w:rPr>
          <w:rFonts w:ascii="Calibri" w:eastAsia="Calibri" w:hAnsi="Calibri" w:cs="Calibri"/>
          <w:sz w:val="26"/>
          <w:szCs w:val="26"/>
        </w:rPr>
        <w:t xml:space="preserve">führt uns erneut zu der Frage, die wir bereits erwähnt haben: Es ist wichtig zu hinterfragen, wie ein alttestamentlicher Text verändert wurde. Interessanterweise vermessen Johannes, anders als Ezechiel, wie bereits erwähnt, nicht einen Tempel, sondern das Neue Jerusalem.</w:t>
      </w:r>
    </w:p>
    <w:p w14:paraId="614A96B8" w14:textId="77777777" w:rsidR="00102280" w:rsidRPr="007250B5" w:rsidRDefault="00102280" w:rsidP="007250B5">
      <w:pPr>
        <w:spacing w:line="360" w:lineRule="auto"/>
        <w:rPr>
          <w:sz w:val="26"/>
          <w:szCs w:val="26"/>
        </w:rPr>
      </w:pPr>
    </w:p>
    <w:p w14:paraId="05850357"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Tatsächlich sagt Johannes in Kapitel 21, Vers 22, in seiner Vision: „Ich sah keinen Tempel in der Stadt.“ Anders als bei Hesekiel, der einen separaten Tempel in der Stadt erwähnt, sieht Johannes also keinen. Der Grund dafür liegt darin, dass die alte Schöpfung, die von Sünde und Bösem beeinträchtigt war, nun nicht mehr existiert. Das, was den Tempel ursprünglich notwendig gemacht hatte, ist beseitigt. Daher kann Gott nun direkt bei seinem Volk wohnen, ohne dass ein Tempel erforderlich ist.</w:t>
      </w:r>
    </w:p>
    <w:p w14:paraId="5ADDC2B2" w14:textId="77777777" w:rsidR="00102280" w:rsidRPr="007250B5" w:rsidRDefault="00102280" w:rsidP="007250B5">
      <w:pPr>
        <w:spacing w:line="360" w:lineRule="auto"/>
        <w:rPr>
          <w:sz w:val="26"/>
          <w:szCs w:val="26"/>
        </w:rPr>
      </w:pPr>
    </w:p>
    <w:p w14:paraId="0883194F"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Johannes sieht also keinen separaten physischen Tempel. Vielmehr ist die ganze Stadt, das gesamte Volk Gottes, nun ein einziger großer Tempel, in dem Gott und das Lamm unmittelbar wohnen.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ist aufgrund der menschlichen Sündhaftigkeit kein separater physischer Tempel mehr nötig.</w:t>
      </w:r>
    </w:p>
    <w:p w14:paraId="286E9BBB" w14:textId="77777777" w:rsidR="00102280" w:rsidRPr="007250B5" w:rsidRDefault="00102280" w:rsidP="007250B5">
      <w:pPr>
        <w:spacing w:line="360" w:lineRule="auto"/>
        <w:rPr>
          <w:sz w:val="26"/>
          <w:szCs w:val="26"/>
        </w:rPr>
      </w:pPr>
    </w:p>
    <w:p w14:paraId="365918F8"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Da nun eine neue Schöpfung existiert, da Sünde und Böses beseitigt sind, da eine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völlig neue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 verwandelte Schöpfung geschaffen wurde, kann Gott gemäß Hesekiel 40–48 direkt bei seinem Volk wohnen. Ein separater Tempel ist nicht mehr nötig.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überträgt Johannes alles, was Hesekiel im Zusammenhang mit dem Tempel sieht und tut, auf das Neue Jerusalem, denn die gesamte Stadt, das gesamte Volk Gottes, ist Gottes Wohnstätte im Tempel. Ein zusätzlicher, physischer Tempel ist in Johannes’ abschließender Vision somit überflüssig. Ein weiteres Beispiel in derselben Passage des Alten Testaments, das nicht unbedingt auf den ersten Blick klar ist, findet sich in Johannes' Beschreibung des Neuen Jerusalems in Kapitel 21, insbesondere ab Vers 9. Er beschreibt es als bestehend aus 12 Toren, auf denen die 12 Stämme Israels geschrieben stehen, und dann 12 Grundsteine, die die Namen der 12 Apostel des Lammes tragen, obwohl er nicht angibt, welche Stämme oder welche Apostel mit diesen Grundsteinen verbunden sind.</w:t>
      </w:r>
    </w:p>
    <w:p w14:paraId="131FB93D" w14:textId="77777777" w:rsidR="00102280" w:rsidRPr="007250B5" w:rsidRDefault="00102280" w:rsidP="007250B5">
      <w:pPr>
        <w:spacing w:line="360" w:lineRule="auto"/>
        <w:rPr>
          <w:sz w:val="26"/>
          <w:szCs w:val="26"/>
        </w:rPr>
      </w:pPr>
    </w:p>
    <w:p w14:paraId="43121627"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lastRenderedPageBreak xmlns:w="http://schemas.openxmlformats.org/wordprocessingml/2006/main"/>
      </w:r>
      <w:r xmlns:w="http://schemas.openxmlformats.org/wordprocessingml/2006/main" w:rsidRPr="007250B5">
        <w:rPr>
          <w:rFonts w:ascii="Calibri" w:eastAsia="Calibri" w:hAnsi="Calibri" w:cs="Calibri"/>
          <w:sz w:val="26"/>
          <w:szCs w:val="26"/>
        </w:rPr>
        <w:t xml:space="preserve">Das interessiert ihn nicht. Er erklärt uns lediglich, dass dieses Neue Jerusalem aus zwölf Toren mit den Namen der zwölf Stämme und zwölf Grundsteinen mit den Namen der Apostel besteht. Er beschreibt die Tore außerdem als aus Perlen gefertigt, zwölf Perlen, und die Stadt als aus goldenen Straßen bestehend usw.</w:t>
      </w:r>
    </w:p>
    <w:p w14:paraId="27E8AA77" w14:textId="77777777" w:rsidR="00102280" w:rsidRPr="007250B5" w:rsidRDefault="00102280" w:rsidP="007250B5">
      <w:pPr>
        <w:spacing w:line="360" w:lineRule="auto"/>
        <w:rPr>
          <w:sz w:val="26"/>
          <w:szCs w:val="26"/>
        </w:rPr>
      </w:pPr>
    </w:p>
    <w:p w14:paraId="23E057F8" w14:textId="77777777" w:rsidR="00102280" w:rsidRPr="007250B5" w:rsidRDefault="00000000" w:rsidP="007250B5">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 Was ist der Hintergrund für all diese Bilder von kostbaren Juwelen oder Edelsteinen in der Offenbarung? Zunächst einmal scheint Johannes auch... In Hesekiel 40–48 findet sich keine Erwähnung von Edelsteinen. Woher hat Johannes diese Information also? Man findet sehr wohl Hinweise auf Edelsteine, insbesondere in Jesaja, Kapitel 54, einem Text, den wir bereits betrachtet haben. Dort beschreibt Jesaja die zukünftige Wiederherstellung Jerusalems anhand von Edelsteinen. Seine Tore werden mit Edelsteinen gleichgesetzt.</w:t>
      </w:r>
    </w:p>
    <w:p w14:paraId="709B9C88" w14:textId="77777777" w:rsidR="00102280" w:rsidRPr="007250B5" w:rsidRDefault="00102280" w:rsidP="007250B5">
      <w:pPr>
        <w:spacing w:line="360" w:lineRule="auto"/>
        <w:rPr>
          <w:sz w:val="26"/>
          <w:szCs w:val="26"/>
        </w:rPr>
      </w:pPr>
    </w:p>
    <w:p w14:paraId="1CD10CA3"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Seine Fundamente sind aus Saphir. Seine Zinnen, die verschiedenen Teile der wiederaufgebauten Stadt Jerusalem, werden mit unterschiedlichen Steinen gleichgesetzt.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erscheint Johannes, und beachte, dass sowohl die Tore als auch die Fundamente in Jesaja, Kapitel 54, erwähnt werden.</w:t>
      </w:r>
    </w:p>
    <w:p w14:paraId="1ADE8D2D" w14:textId="77777777" w:rsidR="00102280" w:rsidRPr="007250B5" w:rsidRDefault="00102280" w:rsidP="007250B5">
      <w:pPr>
        <w:spacing w:line="360" w:lineRule="auto"/>
        <w:rPr>
          <w:sz w:val="26"/>
          <w:szCs w:val="26"/>
        </w:rPr>
      </w:pPr>
    </w:p>
    <w:p w14:paraId="66DAC785" w14:textId="77777777" w:rsidR="00102280" w:rsidRPr="007250B5" w:rsidRDefault="00000000" w:rsidP="007250B5">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Johannes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bezieht sich neben Ezechiel 40–48 nun auch auf Jesaja 54, um die Idee der Wiederherstellung anhand dieser kostbaren Steine und Juwelen zu verdeutlichen. Interessanterweise identifiziert Johannes, wie bereits erwähnt, die Tore als die zwölf Stämme und die Gründung der Apostel. Möglicherweise verfolgt er dabei eine ähnliche Vorgehensweise wie die bereits erwähnten Schriftrollen vom Toten Meer, insbesondere den Jesaja Pescher, in dem die Gemeinschaft der Schriftrollen vom Toten Meer Jesaja 54 als Rechtfertigung für ihre eigene Gemeinschaft interpretierte.</w:t>
      </w:r>
    </w:p>
    <w:p w14:paraId="722520CA" w14:textId="77777777" w:rsidR="00102280" w:rsidRPr="007250B5" w:rsidRDefault="00102280" w:rsidP="007250B5">
      <w:pPr>
        <w:spacing w:line="360" w:lineRule="auto"/>
        <w:rPr>
          <w:sz w:val="26"/>
          <w:szCs w:val="26"/>
        </w:rPr>
      </w:pPr>
    </w:p>
    <w:p w14:paraId="1567DFAB"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Und was sie taten, war, die verschiedenen Teile aus Jesaja 54 – die Tore und die Fundamente – metaphorisch als Gründungsmitglieder der Gemeinde zu identifizieren. Johannes scheint nun etwas Ähnliches zu tun, indem er die Elemente der Stadt, </w:t>
      </w:r>
      <w:r xmlns:w="http://schemas.openxmlformats.org/wordprocessingml/2006/main" w:rsidRPr="007250B5">
        <w:rPr>
          <w:rFonts w:ascii="Calibri" w:eastAsia="Calibri" w:hAnsi="Calibri" w:cs="Calibri"/>
          <w:sz w:val="26"/>
          <w:szCs w:val="26"/>
        </w:rPr>
        <w:lastRenderedPageBreak xmlns:w="http://schemas.openxmlformats.org/wordprocessingml/2006/main"/>
      </w:r>
      <w:r xmlns:w="http://schemas.openxmlformats.org/wordprocessingml/2006/main" w:rsidRPr="007250B5">
        <w:rPr>
          <w:rFonts w:ascii="Calibri" w:eastAsia="Calibri" w:hAnsi="Calibri" w:cs="Calibri"/>
          <w:sz w:val="26"/>
          <w:szCs w:val="26"/>
        </w:rPr>
        <w:t xml:space="preserve">insbesondere die Fundamente und die Tore, als Gründungsmitglieder, als Schlüsselelemente der neuen Gemeinde, des neuen Jerusalems, bezeichnet. Auch hier findet sich die Erwähnung der Perlentore in Jesaja, Kapitel 54.</w:t>
      </w:r>
    </w:p>
    <w:p w14:paraId="4CFC6761" w14:textId="77777777" w:rsidR="00102280" w:rsidRPr="007250B5" w:rsidRDefault="00102280" w:rsidP="007250B5">
      <w:pPr>
        <w:spacing w:line="360" w:lineRule="auto"/>
        <w:rPr>
          <w:sz w:val="26"/>
          <w:szCs w:val="26"/>
        </w:rPr>
      </w:pPr>
    </w:p>
    <w:p w14:paraId="0A16E04A" w14:textId="77777777" w:rsidR="00102280" w:rsidRPr="007250B5" w:rsidRDefault="00000000" w:rsidP="007250B5">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Johannes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hat Jesajas Vision der Wiederherstellung aufgegriffen. Man sieht, was er tut: Er nimmt all diese alttestamentlichen prophetischen Texte und ihre Visionen der Wiederherstellung und verwebt sie zu einer großen Vision, um zu zeigen, wie Gottes Verheißungen, wie sie von den Propheten angekündigt wurden, nun ihre Erfüllung darin finden, dass Gott in einer neuen Schöpfung bei seinem Volk wohnt.</w:t>
      </w:r>
    </w:p>
    <w:p w14:paraId="2AA72783" w14:textId="77777777" w:rsidR="00102280" w:rsidRPr="007250B5" w:rsidRDefault="00102280" w:rsidP="007250B5">
      <w:pPr>
        <w:spacing w:line="360" w:lineRule="auto"/>
        <w:rPr>
          <w:sz w:val="26"/>
          <w:szCs w:val="26"/>
        </w:rPr>
      </w:pPr>
    </w:p>
    <w:p w14:paraId="69A3A202"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Interessanterweise geht der Autor sogar noch weiter und identifiziert, nachdem er erwähnt hat, dass die Fundamente aus Jesaja 54 die Grundsteine des Lammes sind, im weiteren Verlauf des Kapitels diese mit konkreten Steinen. Man beachte seine Vorgehensweise: Er spricht von den Fundamenten der Stadt – das ist Vers 19 aus Offenbarung 21 –, die er, wie er zuvor sagte, mit den zwölf Aposteln des Lammes gleichsetzt und damit Jesaja 54 interpretiert.</w:t>
      </w:r>
    </w:p>
    <w:p w14:paraId="458B0343" w14:textId="77777777" w:rsidR="00102280" w:rsidRPr="007250B5" w:rsidRDefault="00102280" w:rsidP="007250B5">
      <w:pPr>
        <w:spacing w:line="360" w:lineRule="auto"/>
        <w:rPr>
          <w:sz w:val="26"/>
          <w:szCs w:val="26"/>
        </w:rPr>
      </w:pPr>
    </w:p>
    <w:p w14:paraId="010907B2"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Nun fährt er fort und beschreibt sie genauer. Die Fundamente der Stadtmauern waren mit allen Arten von Edelsteinen verziert. Das erste Fundament bestand aus Jaspis, das zweite aus Saphir, das dritte aus Chalcedon, das vierte aus Smaragd, das fünfte aus Sardonyx, das sechste aus Karneol, das siebte aus Chrysolith, das achte aus Beryll und das neunte aus Topas.</w:t>
      </w:r>
    </w:p>
    <w:p w14:paraId="5278EFC9" w14:textId="77777777" w:rsidR="00102280" w:rsidRPr="007250B5" w:rsidRDefault="00102280" w:rsidP="007250B5">
      <w:pPr>
        <w:spacing w:line="360" w:lineRule="auto"/>
        <w:rPr>
          <w:sz w:val="26"/>
          <w:szCs w:val="26"/>
        </w:rPr>
      </w:pPr>
    </w:p>
    <w:p w14:paraId="0493CDBD"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Ich höre hier auf, damit ich nicht über die anderen stolpere. Aber Sie verstehen schon. Er geht die zwölf Fundamente durch und ordnet sie bestimmten Steinen zu.</w:t>
      </w:r>
    </w:p>
    <w:p w14:paraId="354870D3" w14:textId="77777777" w:rsidR="00102280" w:rsidRPr="007250B5" w:rsidRDefault="00102280" w:rsidP="007250B5">
      <w:pPr>
        <w:spacing w:line="360" w:lineRule="auto"/>
        <w:rPr>
          <w:sz w:val="26"/>
          <w:szCs w:val="26"/>
        </w:rPr>
      </w:pPr>
    </w:p>
    <w:p w14:paraId="371D2C17"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Wo sonst im Alten Testament spielen zwölf Edelsteine eine so wichtige Rolle? Man findet sie auf dem Ephod des Hohepriesters, auf seinem Brustschild. Das steht in Exodus 28. Und auch in Hesekiel 28, Vers 13, gibt es einen interessanten Hinweis darauf.</w:t>
      </w:r>
    </w:p>
    <w:p w14:paraId="7531353C" w14:textId="77777777" w:rsidR="00102280" w:rsidRPr="007250B5" w:rsidRDefault="00102280" w:rsidP="007250B5">
      <w:pPr>
        <w:spacing w:line="360" w:lineRule="auto"/>
        <w:rPr>
          <w:sz w:val="26"/>
          <w:szCs w:val="26"/>
        </w:rPr>
      </w:pPr>
    </w:p>
    <w:p w14:paraId="7BD4388D"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Man findet einen sehr interessanten Hinweis auf die Edelsteine auf dem Brustschild des Hohepriesters. Interessanterweise werden diese dort im Kontext des Gartens Eden verwendet. Darauf kommen wir gleich zurück.</w:t>
      </w:r>
    </w:p>
    <w:p w14:paraId="178A7FDF" w14:textId="77777777" w:rsidR="00102280" w:rsidRPr="007250B5" w:rsidRDefault="00102280" w:rsidP="007250B5">
      <w:pPr>
        <w:spacing w:line="360" w:lineRule="auto"/>
        <w:rPr>
          <w:sz w:val="26"/>
          <w:szCs w:val="26"/>
        </w:rPr>
      </w:pPr>
    </w:p>
    <w:p w14:paraId="37585139"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Mein Punkt ist jedoch folgender: Indem der Autor die Fundamente – die Apostel des Lammes, die Johannes aus Jesaja 54 entnimmt – genauer identifiziert und diese zwölf Fundamente als Steine auf dem Brustschild des Hohepriesters aus dem 2. Buch Mose (Exodus) und Texten wie dem Buch Ezechiel deutet, legt er klar nahe, dass das gesamte Volk Gottes nun als Priester fungiert. Alle dienen Gott als Priester. Und vielleicht wird die Stadt auch im Sinne von Reinheit dargestellt.</w:t>
      </w:r>
    </w:p>
    <w:p w14:paraId="5230CEEC" w14:textId="77777777" w:rsidR="00102280" w:rsidRPr="007250B5" w:rsidRDefault="00102280" w:rsidP="007250B5">
      <w:pPr>
        <w:spacing w:line="360" w:lineRule="auto"/>
        <w:rPr>
          <w:sz w:val="26"/>
          <w:szCs w:val="26"/>
        </w:rPr>
      </w:pPr>
    </w:p>
    <w:p w14:paraId="357F1E0F"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Um aber noch einmal auf ein paar andere Punkte zurückzukommen: Es ist interessant, dass Gold, eines der Edelmetalle, in der Offenbarung eine so wichtige Rolle spielt. Die Stadt schimmert, die Stadt ist aus Gold, die Straßen aus Gold. Diese Redewendung hat Eingang in unsere Alltagssprache und einige unserer Lieder gefunden, etwa die Redewendung vom Wandeln auf goldenen Straßen.</w:t>
      </w:r>
    </w:p>
    <w:p w14:paraId="68B0F59F" w14:textId="77777777" w:rsidR="00102280" w:rsidRPr="007250B5" w:rsidRDefault="00102280" w:rsidP="007250B5">
      <w:pPr>
        <w:spacing w:line="360" w:lineRule="auto"/>
        <w:rPr>
          <w:sz w:val="26"/>
          <w:szCs w:val="26"/>
        </w:rPr>
      </w:pPr>
    </w:p>
    <w:p w14:paraId="67CBBC3C"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Interessanterweise finden sich im Alten Testament vermutlich zwei wichtige Hinweise darauf. Erstens, im Zusammenhang mit den zwölf Steinen aus dem Brustschild des Hohepriesters, die den priesterlichen Charakter des Volkes Gottes symbolisieren, spielte Gold beim Bau der Stiftshütte und des Tempels eine wichtige Rolle. Indem Gold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im Neuen Jerusalem, insbesondere in den goldenen Straßen, eine Rolle spielt, wird nicht nur die unglaubliche Schönheit der Stadt verdeutlicht, sondern auch betont, dass dieser Ort die Wohnstätte Gottes ist.</w:t>
      </w:r>
    </w:p>
    <w:p w14:paraId="0E014415" w14:textId="77777777" w:rsidR="00102280" w:rsidRPr="007250B5" w:rsidRDefault="00102280" w:rsidP="007250B5">
      <w:pPr>
        <w:spacing w:line="360" w:lineRule="auto"/>
        <w:rPr>
          <w:sz w:val="26"/>
          <w:szCs w:val="26"/>
        </w:rPr>
      </w:pPr>
    </w:p>
    <w:p w14:paraId="619D9DE3"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Dies ist die Erfüllung des alttestamentlichen Tempels. Die ganze Stadt ist nun ein Tempel, in dem Gott unter seinem Volk wohnt. Doch um noch weiter zurückzugehen: Interessanterweise findet sich eine der allerersten Erwähnungen von Gold ganz am Anfang des Alten Testaments, wirklich ganz am Anfang.</w:t>
      </w:r>
    </w:p>
    <w:p w14:paraId="76BEF982" w14:textId="77777777" w:rsidR="00102280" w:rsidRPr="007250B5" w:rsidRDefault="00102280" w:rsidP="007250B5">
      <w:pPr>
        <w:spacing w:line="360" w:lineRule="auto"/>
        <w:rPr>
          <w:sz w:val="26"/>
          <w:szCs w:val="26"/>
        </w:rPr>
      </w:pPr>
    </w:p>
    <w:p w14:paraId="1776ED96"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In Kapitel 2, wo der Autor den Garten Eden beschreibt, den Adam und Eva pflegen sollten, beachte man Vers 10: „Ein Strom entsprang in Eden und teilte sich von dort in vier Hauptarme. Der erste heißt Pischon; er durchfließt das ganze Land Hawila, wo es Gold gibt. Das Gold jenes Landes war von guter Qualität; außerdem gab es duftendes Harz, Onyx und andere Edelsteine.“</w:t>
      </w:r>
    </w:p>
    <w:p w14:paraId="4885429F" w14:textId="77777777" w:rsidR="00102280" w:rsidRPr="007250B5" w:rsidRDefault="00102280" w:rsidP="007250B5">
      <w:pPr>
        <w:spacing w:line="360" w:lineRule="auto"/>
        <w:rPr>
          <w:sz w:val="26"/>
          <w:szCs w:val="26"/>
        </w:rPr>
      </w:pPr>
    </w:p>
    <w:p w14:paraId="3B59B144"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Interessanterweise erwähnt und betont er die Bedeutung von Gold im Zusammenhang mit dem Garten Eden. Wahrscheinlich spielt Gold auch im Neuen Jerusalem eine Rolle, insbesondere in Kapitel 22, wo sich der Autor eindeutig auf Hesekiel 47 bezieht. Beachten Sie aber auch, dass der Autor in Kapitel 22 den Baum des Lebens erwähnt. Johannes spricht nicht nur von Bäumen wie denen in Hesekiel, sondern vom Baum des Lebens.</w:t>
      </w:r>
    </w:p>
    <w:p w14:paraId="7AF25FEE" w14:textId="77777777" w:rsidR="00102280" w:rsidRPr="007250B5" w:rsidRDefault="00102280" w:rsidP="007250B5">
      <w:pPr>
        <w:spacing w:line="360" w:lineRule="auto"/>
        <w:rPr>
          <w:sz w:val="26"/>
          <w:szCs w:val="26"/>
        </w:rPr>
      </w:pPr>
    </w:p>
    <w:p w14:paraId="3F5732AF"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Der Autor möchte dies verdeutlichen, indem er auf den Baum des Lebens verweist und sogar Gold erwähnt, das mit dem Garten Eden in Verbindung gebracht wird. Es scheint, als wolle er klarstellen, dass es sich hier nicht nur um die Wiederherstellung oder Erfüllung des alttestamentlichen Tempels handelt, sondern um das wiederhergestellte Eden, den Garten Eden. Was Gott für sein Volk im Garten Eden vorgesehen hatte, ist nun endlich wiederhergestellt und erfüllt. Gottes wahrer Plan für die Menschheit erreicht seinen Höhepunkt, indem das wiederhergestellte Volk im Neuen Jerusalem, das ebenfalls als Tempel dargestellt wird, seinen Platz findet und darüber hinaus die Erfüllung des Gartens Eden verkörpert.</w:t>
      </w:r>
    </w:p>
    <w:p w14:paraId="0F403BEB" w14:textId="77777777" w:rsidR="00102280" w:rsidRPr="007250B5" w:rsidRDefault="00102280" w:rsidP="007250B5">
      <w:pPr>
        <w:spacing w:line="360" w:lineRule="auto"/>
        <w:rPr>
          <w:sz w:val="26"/>
          <w:szCs w:val="26"/>
        </w:rPr>
      </w:pPr>
    </w:p>
    <w:p w14:paraId="2E475FC4"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Um zum Ende von 22,1–5 zu gelangen, beschreibt der Autor in 22,4 das Volk wie folgt: „Sie werden sein Angesicht sehen, und sein Name wird auf ihren Stirnen stehen.“ Auch hier handelt es sich um priesterliche Sprache, die von der Gegenwart Gottes, dem Sehen seines Angesichts – dem Ziel des Anbeters im Tempel – spricht, aber auch von der Vorstellung, seinen Namen auf der Stirn geschrieben zu haben. Es wird also erneut darauf hingewiesen, dass die Priester den Namen Gottes auf der Stirn tragen, wenn sie den Tempel betreten.</w:t>
      </w:r>
    </w:p>
    <w:p w14:paraId="0331C14B" w14:textId="77777777" w:rsidR="00102280" w:rsidRPr="007250B5" w:rsidRDefault="00102280" w:rsidP="007250B5">
      <w:pPr>
        <w:spacing w:line="360" w:lineRule="auto"/>
        <w:rPr>
          <w:sz w:val="26"/>
          <w:szCs w:val="26"/>
        </w:rPr>
      </w:pPr>
    </w:p>
    <w:p w14:paraId="26D0FA9E" w14:textId="77777777" w:rsidR="00102280" w:rsidRPr="007250B5" w:rsidRDefault="00000000" w:rsidP="007250B5">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allerlei alttestamentliche Illusionen, die hier verwendet werden, um zu zeigen, dass Gottes Absicht für die Menschheit, die bis in den Garten Eden zurückreicht – Gottes Absicht, eine Menschheit zu erschaffen, in deren Mitte er in einem Bundesverhältnis wohnen wird –, nun ihren Höhepunkt erreicht. Interessant ist auch, dass Johannes in seiner Vision das Neue Jerusalem als eine Stadt beschreibt, die alle Menschen einschließt. Anders als in den alttestamentlichen Texten, in denen Israel im Mittelpunkt stand, haben nun auch Nichtjuden Anteil an dieser Realität.</w:t>
      </w:r>
    </w:p>
    <w:p w14:paraId="3A2B44DC" w14:textId="77777777" w:rsidR="00102280" w:rsidRPr="007250B5" w:rsidRDefault="00102280" w:rsidP="007250B5">
      <w:pPr>
        <w:spacing w:line="360" w:lineRule="auto"/>
        <w:rPr>
          <w:sz w:val="26"/>
          <w:szCs w:val="26"/>
        </w:rPr>
      </w:pPr>
    </w:p>
    <w:p w14:paraId="28FD8503"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Interessanterweise bezieht sich Johannes, wenn er über die Einbeziehung der Heiden spricht, auf den alttestamentlichen Text, der am deutlichsten die Einbeziehung der Heiden in die endgültige Wiederherstellung des Volkes Gottes beschreibt: das Buch Jesaja.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zitiert er beispielsweise in Kapitel 21 mehrere Textstellen, beginnend mit Vers 24: „Die Völker werden in seinem Licht wandeln, dem Licht des neuen Jerusalems, und die Könige der Erde werden ihren Glanz hineinbringen. Ihre Tore werden niemals geschlossen werden, denn es wird dort keine Nacht mehr geben.“</w:t>
      </w:r>
    </w:p>
    <w:p w14:paraId="20E49CCF" w14:textId="77777777" w:rsidR="00102280" w:rsidRPr="007250B5" w:rsidRDefault="00102280" w:rsidP="007250B5">
      <w:pPr>
        <w:spacing w:line="360" w:lineRule="auto"/>
        <w:rPr>
          <w:sz w:val="26"/>
          <w:szCs w:val="26"/>
        </w:rPr>
      </w:pPr>
    </w:p>
    <w:p w14:paraId="7D606712"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Eine weitere Anspielung auf Jesaja und möglicherweise andere Texte. Die Herrlichkeit und Ehre der Völker wird darin Einzug halten, doch nichts Unreines wird hineinkommen. Johannes möchte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damit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verdeutlichen, dass dies nicht nur die Erfüllung alttestamentlicher prophetischer Texte ist, sondern – in Vorwegnahme alttestamentlicher Texte wie Jesaja – auch die Heiden einschließt.</w:t>
      </w:r>
    </w:p>
    <w:p w14:paraId="765F0E61" w14:textId="77777777" w:rsidR="00102280" w:rsidRPr="007250B5" w:rsidRDefault="00102280" w:rsidP="007250B5">
      <w:pPr>
        <w:spacing w:line="360" w:lineRule="auto"/>
        <w:rPr>
          <w:sz w:val="26"/>
          <w:szCs w:val="26"/>
        </w:rPr>
      </w:pPr>
    </w:p>
    <w:p w14:paraId="37B78E5C" w14:textId="77777777" w:rsidR="00102280" w:rsidRPr="007250B5" w:rsidRDefault="00000000" w:rsidP="007250B5">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eine Vielzahl prophetischer Texte aus dem Alten Testament zusammengetragen, die teils mit alttestamentlichen Erzählungen aus dem Garten Eden, dem Exodus und den Tempelgeschichten angereichert sind, und sie nun zu einer großen Vision der eschatologischen Erlösung vereint, die Gott seinem Volk schenkt. Das letzte Beispiel, das ich aus der Offenbarung anführen möchte, findet sich ganz am Ende des Buches, in den Versen 18 und 19 von Kapitel 22. Dort, nach Vers 5 von Kapitel 22, finden wir diese interessante Stelle – gewissermaßen das Ende der </w:t>
      </w:r>
      <w:r xmlns:w="http://schemas.openxmlformats.org/wordprocessingml/2006/main" w:rsidRPr="007250B5">
        <w:rPr>
          <w:rFonts w:ascii="Calibri" w:eastAsia="Calibri" w:hAnsi="Calibri" w:cs="Calibri"/>
          <w:sz w:val="26"/>
          <w:szCs w:val="26"/>
        </w:rPr>
        <w:lastRenderedPageBreak xmlns:w="http://schemas.openxmlformats.org/wordprocessingml/2006/main"/>
      </w:r>
      <w:r xmlns:w="http://schemas.openxmlformats.org/wordprocessingml/2006/main" w:rsidRPr="007250B5">
        <w:rPr>
          <w:rFonts w:ascii="Calibri" w:eastAsia="Calibri" w:hAnsi="Calibri" w:cs="Calibri"/>
          <w:sz w:val="26"/>
          <w:szCs w:val="26"/>
        </w:rPr>
        <w:t xml:space="preserve">finalen Vision –, eine Reihe abschließender Anweisungen und Warnungen an Johannes sowie Hinweise, wie das Buch zu verstehen und darauf zu reagieren ist.</w:t>
      </w:r>
    </w:p>
    <w:p w14:paraId="17DD2149" w14:textId="77777777" w:rsidR="00102280" w:rsidRPr="007250B5" w:rsidRDefault="00102280" w:rsidP="007250B5">
      <w:pPr>
        <w:spacing w:line="360" w:lineRule="auto"/>
        <w:rPr>
          <w:sz w:val="26"/>
          <w:szCs w:val="26"/>
        </w:rPr>
      </w:pPr>
    </w:p>
    <w:p w14:paraId="1952BA66"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In den Versen 18 und 19 lesen wir: „Ich warne jeden, der die Worte der Weissagung dieses Buches hört: Wenn jemand etwas hinzufügt, wird Gott ihm die Plagen hinzufügen, die in diesem Buch beschrieben sind. Und wenn jemand etwas von dem Buch der Weissagung wegnimmt, wird Gott ihm seinen Anteil am Baum des Lebens und an der heiligen Stadt wegnehmen, von der wir in den Versen 21 und 22 gelesen haben und die in diesem Buch beschrieben werden.“ Dieser Vers wird üblicherweise als Warnung vor Eingriffen in die Offenbarung verstanden. Es ist verboten, dem Kanon des Alten oder Neuen Testaments Bücher hinzuzufügen oder wegzunehmen. Bei der Offenbarung sollten wir weder Wörter entfernen noch Abschnitte hinzufügen.</w:t>
      </w:r>
    </w:p>
    <w:p w14:paraId="15C59C78" w14:textId="77777777" w:rsidR="00102280" w:rsidRPr="007250B5" w:rsidRDefault="00102280" w:rsidP="007250B5">
      <w:pPr>
        <w:spacing w:line="360" w:lineRule="auto"/>
        <w:rPr>
          <w:sz w:val="26"/>
          <w:szCs w:val="26"/>
        </w:rPr>
      </w:pPr>
    </w:p>
    <w:p w14:paraId="59107106"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Wenn wir an die Verse 18 und 19 aus Offenbarung 22 denken, beziehen wir sie meist auf andere Sekten und falsche Religionen, die der Bibel etwas hinzufügen und gleichzeitig etwas wegnehmen – sie verfälschen damit den vollständigen Kanon der Heiligen Schrift. So werden die Verse 18 und 19 oft interpretiert. Selten hinterfragen wir, ob dieser Text auch für Christen gilt.</w:t>
      </w:r>
    </w:p>
    <w:p w14:paraId="66CCCD51" w14:textId="77777777" w:rsidR="00102280" w:rsidRPr="007250B5" w:rsidRDefault="00102280" w:rsidP="007250B5">
      <w:pPr>
        <w:spacing w:line="360" w:lineRule="auto"/>
        <w:rPr>
          <w:sz w:val="26"/>
          <w:szCs w:val="26"/>
        </w:rPr>
      </w:pPr>
    </w:p>
    <w:p w14:paraId="59ED89F8" w14:textId="77777777" w:rsidR="00102280" w:rsidRPr="007250B5" w:rsidRDefault="00000000" w:rsidP="007250B5">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Üblicherweise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wird dies so verstanden, dass es sich auf Außenstehende bezieht, die Gefahr laufen, die Offenbarung des Johannes oder den abgeschlossenen Kanon der Heiligen Schrift zu verändern, zu ergänzen oder etwas wegzunehmen. Wie zutreffend das auch sein mag und wie sehr Johannes dies auch genutzt haben mag, um vor tatsächlichen Veränderungen am Buch, vor Hinzufügungen und Wegnahmen zu warnen, sollten wir dies meiner Meinung nach im Lichte des neutestamentlichen Hintergrunds erneut lesen. Johannes ist nämlich nicht der Erste, der von Hinzufügungen und Wegnahmen zum Wort Gottes oder zu seinem Buch spricht.</w:t>
      </w:r>
    </w:p>
    <w:p w14:paraId="08D2DE5E" w14:textId="77777777" w:rsidR="00102280" w:rsidRPr="007250B5" w:rsidRDefault="00102280" w:rsidP="007250B5">
      <w:pPr>
        <w:spacing w:line="360" w:lineRule="auto"/>
        <w:rPr>
          <w:sz w:val="26"/>
          <w:szCs w:val="26"/>
        </w:rPr>
      </w:pPr>
    </w:p>
    <w:p w14:paraId="1CA96583"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lastRenderedPageBreak xmlns:w="http://schemas.openxmlformats.org/wordprocessingml/2006/main"/>
      </w:r>
      <w:r xmlns:w="http://schemas.openxmlformats.org/wordprocessingml/2006/main" w:rsidRPr="007250B5">
        <w:rPr>
          <w:rFonts w:ascii="Calibri" w:eastAsia="Calibri" w:hAnsi="Calibri" w:cs="Calibri"/>
          <w:sz w:val="26"/>
          <w:szCs w:val="26"/>
        </w:rPr>
        <w:t xml:space="preserve">Ich bin sogar überzeugt, dass er sich auf eine Sprache bezieht, die direkt aus dem alttestamentlichen Buch Deuteronomium stammt und sich auf das alttestamentliche Gesetz bezieht. Zum Beispiel Deuteronomium Kapitel 4, Vers 2. Und ich werde auch Vers 1 vorlesen. Deuteronomium Kapitel 4: Höre, Israel, die Gebote und Gesetze, die ich dir nun lehren werde.</w:t>
      </w:r>
    </w:p>
    <w:p w14:paraId="29A81042" w14:textId="77777777" w:rsidR="00102280" w:rsidRPr="007250B5" w:rsidRDefault="00102280" w:rsidP="007250B5">
      <w:pPr>
        <w:spacing w:line="360" w:lineRule="auto"/>
        <w:rPr>
          <w:sz w:val="26"/>
          <w:szCs w:val="26"/>
        </w:rPr>
      </w:pPr>
    </w:p>
    <w:p w14:paraId="2F847A43"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Folgt ihren Anweisungen, damit ihr lebt und das Land in Besitz nehmen könnt, das euch der HERR, der Gott eurer Väter, gegeben hat. Hier ist Vers 2: Fügt nichts hinzu zu dem, was ich euch gebiete, und nehmt nichts davon weg, sondern haltet die Gebote des HERRN, eures Gottes, die ich euch gebe. Siehe auch 5. Mose 12,32.</w:t>
      </w:r>
    </w:p>
    <w:p w14:paraId="08531E5B" w14:textId="77777777" w:rsidR="00102280" w:rsidRPr="007250B5" w:rsidRDefault="00102280" w:rsidP="007250B5">
      <w:pPr>
        <w:spacing w:line="360" w:lineRule="auto"/>
        <w:rPr>
          <w:sz w:val="26"/>
          <w:szCs w:val="26"/>
        </w:rPr>
      </w:pPr>
    </w:p>
    <w:p w14:paraId="77C03D81"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Wir finden etwas sehr Ähnliches. Deuteronomium Kapitel 12, Vers 32, wird erneut im Kontext des mosaischen Bundes und der Einhaltung des Gesetzes gelesen. Vers 32.</w:t>
      </w:r>
    </w:p>
    <w:p w14:paraId="250483C3" w14:textId="77777777" w:rsidR="00102280" w:rsidRPr="007250B5" w:rsidRDefault="00102280" w:rsidP="007250B5">
      <w:pPr>
        <w:spacing w:line="360" w:lineRule="auto"/>
        <w:rPr>
          <w:sz w:val="26"/>
          <w:szCs w:val="26"/>
        </w:rPr>
      </w:pPr>
    </w:p>
    <w:p w14:paraId="393F9A18"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Zur Erinnerung: In den Versen 29 und 30 heißt es: „Der Herr, euer Gott, wird die Völker, die ihr überfallen und vertreiben wollt, vor euch ausrotten. Doch wenn ihr sie vertrieben und in ihrem Land wohnt und sie vor euch vernichtet seid, hütet euch davor, euch von falschen Göttern oder ihren Göttern verführen zu lassen und zu sagen: ‚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Wie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dienen diese Völker ihren Göttern? Wir wollen es genauso machen.‘ Ihr sollt den Herrn, euren Gott, nicht auf ihre Weise verehren, denn sie tun durch die Verehrung ihrer Götter allerlei Gräuel, die der Herr hasst.“</w:t>
      </w:r>
    </w:p>
    <w:p w14:paraId="580764C8" w14:textId="77777777" w:rsidR="00102280" w:rsidRPr="007250B5" w:rsidRDefault="00102280" w:rsidP="007250B5">
      <w:pPr>
        <w:spacing w:line="360" w:lineRule="auto"/>
        <w:rPr>
          <w:sz w:val="26"/>
          <w:szCs w:val="26"/>
        </w:rPr>
      </w:pPr>
    </w:p>
    <w:p w14:paraId="2EB2333C"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Sie verbrennen sogar ihre Söhne und Töchter im Feuer als Opfergaben für die Götter. Vers 32. Seht zu, dass ihr alles tut, was ich euch im Gesetz gebiete.</w:t>
      </w:r>
    </w:p>
    <w:p w14:paraId="056451D4" w14:textId="77777777" w:rsidR="00102280" w:rsidRPr="007250B5" w:rsidRDefault="00102280" w:rsidP="007250B5">
      <w:pPr>
        <w:spacing w:line="360" w:lineRule="auto"/>
        <w:rPr>
          <w:sz w:val="26"/>
          <w:szCs w:val="26"/>
        </w:rPr>
      </w:pPr>
    </w:p>
    <w:p w14:paraId="74A3DB00"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Füge nichts hinzu und nimm nichts weg. Meiner Meinung nach entnimmt Johannes diese Formulierung, die das Hinzufügen und Wegnehmen zum Wort Gottes, zu seinem Buch, zu seiner Prophezeiung am Ende von Offenbarung 22 beschreibt, dem Text des Deuteronomiums, der im Kontext der </w:t>
      </w:r>
      <w:r xmlns:w="http://schemas.openxmlformats.org/wordprocessingml/2006/main" w:rsidRPr="007250B5">
        <w:rPr>
          <w:rFonts w:ascii="Calibri" w:eastAsia="Calibri" w:hAnsi="Calibri" w:cs="Calibri"/>
          <w:sz w:val="26"/>
          <w:szCs w:val="26"/>
        </w:rPr>
        <w:lastRenderedPageBreak xmlns:w="http://schemas.openxmlformats.org/wordprocessingml/2006/main"/>
      </w:r>
      <w:r xmlns:w="http://schemas.openxmlformats.org/wordprocessingml/2006/main" w:rsidRPr="007250B5">
        <w:rPr>
          <w:rFonts w:ascii="Calibri" w:eastAsia="Calibri" w:hAnsi="Calibri" w:cs="Calibri"/>
          <w:sz w:val="26"/>
          <w:szCs w:val="26"/>
        </w:rPr>
        <w:t xml:space="preserve">Befolgung des mosaischen Gesetzes steht.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Interessanterweise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bedeutet das Verbot, etwas hinzuzufügen oder wegzunehmen, in beiden Fällen das Gegenteil von der Einhaltung des Gesetzes.</w:t>
      </w:r>
    </w:p>
    <w:p w14:paraId="4D15768D" w14:textId="77777777" w:rsidR="00102280" w:rsidRPr="007250B5" w:rsidRDefault="00102280" w:rsidP="007250B5">
      <w:pPr>
        <w:spacing w:line="360" w:lineRule="auto"/>
        <w:rPr>
          <w:sz w:val="26"/>
          <w:szCs w:val="26"/>
        </w:rPr>
      </w:pPr>
    </w:p>
    <w:p w14:paraId="4B71DA43"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Mit anderen Worten: Den Israeliten wurde geboten, nichts vom Gesetz wegzunehmen oder hinzuzufügen, sondern es sorgfältig zu befolgen. Ich denke, dass es beim Hinzufügen und Wegnehmen weniger um das bloße Hinzufügen oder Wegnehmen von Wörtern geht, also buchstäblich mit einem Radiergummi, um Wörter auszuradieren oder zusätzliche Gesetze oder Wörter hinzuzufügen, sondern vielmehr darum, dem Wort Gottes nicht zu gehorchen. Ob man etwas hinzufügt, etwas zusätzlich verlangt oder etwas wegnimmt, indem man sich weigert, es zu befolgen – das Hinzufügen und Wegnehmen vom Gesetz war laut Deuteronomium in gewisser Weise damit verbunden, ob die Israeliten es tatsächlich befolgten.</w:t>
      </w:r>
    </w:p>
    <w:p w14:paraId="69CF0A6A" w14:textId="77777777" w:rsidR="00102280" w:rsidRPr="007250B5" w:rsidRDefault="00102280" w:rsidP="007250B5">
      <w:pPr>
        <w:spacing w:line="360" w:lineRule="auto"/>
        <w:rPr>
          <w:sz w:val="26"/>
          <w:szCs w:val="26"/>
        </w:rPr>
      </w:pPr>
    </w:p>
    <w:p w14:paraId="46CF68B0"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also zu Offenbarung 22 und 18 und 19 kommen, wo er sie davor warnt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etwas hinzuzufügen oder wegzunehmen, denke ich, dass er es im selben Sinne wie das Deuteronomium verwendet. Das heißt: Fügt dem Buch nichts hinzu und nehmt nichts weg. Das heißt: Ersetzt es nicht durch etwas anderes, insbesondere nicht durch Götzendienst.</w:t>
      </w:r>
    </w:p>
    <w:p w14:paraId="1DEFFC29" w14:textId="77777777" w:rsidR="00102280" w:rsidRPr="007250B5" w:rsidRDefault="00102280" w:rsidP="007250B5">
      <w:pPr>
        <w:spacing w:line="360" w:lineRule="auto"/>
        <w:rPr>
          <w:sz w:val="26"/>
          <w:szCs w:val="26"/>
        </w:rPr>
      </w:pPr>
    </w:p>
    <w:p w14:paraId="1AA96AAB"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Interessanterweise steht Deuteronomium, Kapitel 12, im Zusammenhang mit dem Verbot, Götzen nachzufolgen.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Demnach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könnte das Hinzufügen von Inhalten zum Buch bedeuten, Götzendienst zu praktizieren. Das Wegnehmen von Inhalten hingegen hieße, das Buch zu vernachlässigen, zu ignorieren und sich seinen Anweisungen zu verweigern.</w:t>
      </w:r>
    </w:p>
    <w:p w14:paraId="706DD751" w14:textId="77777777" w:rsidR="00102280" w:rsidRPr="007250B5" w:rsidRDefault="00102280" w:rsidP="007250B5">
      <w:pPr>
        <w:spacing w:line="360" w:lineRule="auto"/>
        <w:rPr>
          <w:sz w:val="26"/>
          <w:szCs w:val="26"/>
        </w:rPr>
      </w:pPr>
    </w:p>
    <w:p w14:paraId="40EA3D48" w14:textId="77777777" w:rsidR="00102280" w:rsidRPr="007250B5" w:rsidRDefault="00000000" w:rsidP="007250B5">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dann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bezieht er sich meiner Ansicht nach in erster Linie auf den Gehorsam gegenüber dem Buch. Das Hinzufügen und Wegnehmen ist gewissermaßen eine metaphorische Umschreibung dafür, dass man sich nicht dem Götzendienst hingeben soll, insbesondere im Kontext der damaligen Leser der Offenbarung. Die Verehrung heidnischer Götter und Kaiserkult bedeutete, dem Buch etwas hinzuzufügen. Man solle ihm nichts wegnehmen, indem man sich weigert, ihm zu gehorchen, es ignoriert und davor zurückschreckt, wie es manche taten.</w:t>
      </w:r>
    </w:p>
    <w:p w14:paraId="753DBA8F" w14:textId="77777777" w:rsidR="00102280" w:rsidRPr="007250B5" w:rsidRDefault="00102280" w:rsidP="007250B5">
      <w:pPr>
        <w:spacing w:line="360" w:lineRule="auto"/>
        <w:rPr>
          <w:sz w:val="26"/>
          <w:szCs w:val="26"/>
        </w:rPr>
      </w:pPr>
    </w:p>
    <w:p w14:paraId="5C2B041F"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lastRenderedPageBreak xmlns:w="http://schemas.openxmlformats.org/wordprocessingml/2006/main"/>
      </w:r>
      <w:r xmlns:w="http://schemas.openxmlformats.org/wordprocessingml/2006/main" w:rsidRPr="007250B5">
        <w:rPr>
          <w:rFonts w:ascii="Calibri" w:eastAsia="Calibri" w:hAnsi="Calibri" w:cs="Calibri"/>
          <w:sz w:val="26"/>
          <w:szCs w:val="26"/>
        </w:rPr>
        <w:t xml:space="preserve">Das ist auch interessant. Was dazu beiträgt, ist Folgendes: In Vers 18 heißt es: „Ich warne jeden, der die Worte dieses Buches hört.“ Wer hätte die Worte dieses Buches gehört? Es wären Christen gewesen.</w:t>
      </w:r>
    </w:p>
    <w:p w14:paraId="794A02FB" w14:textId="77777777" w:rsidR="00102280" w:rsidRPr="007250B5" w:rsidRDefault="00102280" w:rsidP="007250B5">
      <w:pPr>
        <w:spacing w:line="360" w:lineRule="auto"/>
        <w:rPr>
          <w:sz w:val="26"/>
          <w:szCs w:val="26"/>
        </w:rPr>
      </w:pPr>
    </w:p>
    <w:p w14:paraId="276162B4"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Dies richtet sich an Gottes Volk, nicht an Außenstehende, nicht an heidnische Beobachter oder Anhänger heidnischer Kulte, falsche Lehrer, falsche Religionen oder Sekten. Dies richtet sich an Gottes Volk. Sie sind es, die Gefahr laufen, dem Wort Gottes etwas hinzuzufügen oder davon wegzunehmen.</w:t>
      </w:r>
    </w:p>
    <w:p w14:paraId="5E144F42" w14:textId="77777777" w:rsidR="00102280" w:rsidRPr="007250B5" w:rsidRDefault="00102280" w:rsidP="007250B5">
      <w:pPr>
        <w:spacing w:line="360" w:lineRule="auto"/>
        <w:rPr>
          <w:sz w:val="26"/>
          <w:szCs w:val="26"/>
        </w:rPr>
      </w:pPr>
    </w:p>
    <w:p w14:paraId="4C3175D6"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Tatsächlich bilden diese Verse, 18 und 19, meiner Meinung nach zusammen mit Kapitel 1, Vers 3 der Offenbarung einen Rahmen und tragen zum besseren Verständnis bei. In Kapitel 1, Vers 3 sagt Johannes: „Selig ist, wer die Worte dieser Weissagung liest.“ Dies hätte sich auf die Person bezogen, die den Text der Gemeinde vorlas. Die meisten neutestamentlichen Bücher wurden nicht herumgereicht und von allen gelesen.</w:t>
      </w:r>
    </w:p>
    <w:p w14:paraId="20826AEF" w14:textId="77777777" w:rsidR="00102280" w:rsidRPr="007250B5" w:rsidRDefault="00102280" w:rsidP="007250B5">
      <w:pPr>
        <w:spacing w:line="360" w:lineRule="auto"/>
        <w:rPr>
          <w:sz w:val="26"/>
          <w:szCs w:val="26"/>
        </w:rPr>
      </w:pPr>
    </w:p>
    <w:p w14:paraId="464D24A5"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Es wäre von jemandem vorgelesen worden, und die versammelte Gemeinde hätte zugehört. Beachten wir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noch einmal Vers 3: Selig ist, wer die Worte dieser Weissagung liest, und selig sind, die sie hören und befolgen.</w:t>
      </w:r>
    </w:p>
    <w:p w14:paraId="1883B545" w14:textId="77777777" w:rsidR="00102280" w:rsidRPr="007250B5" w:rsidRDefault="00102280" w:rsidP="007250B5">
      <w:pPr>
        <w:spacing w:line="360" w:lineRule="auto"/>
        <w:rPr>
          <w:sz w:val="26"/>
          <w:szCs w:val="26"/>
        </w:rPr>
      </w:pPr>
    </w:p>
    <w:p w14:paraId="0FCDDE0D"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Haltet euch an das, was darin geschrieben steht, denn die Zeit ist nahe.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beginnt Kapitel 1 mit einem Segen für den, der das Wort Gottes hört, es bewahrt und danach handelt. Doch nun endet das Buch mit einer Warnung und einem Fluch für all jene, die die Worte dieses Buches hören, sie aber nicht befolgen.</w:t>
      </w:r>
    </w:p>
    <w:p w14:paraId="67CC6539" w14:textId="77777777" w:rsidR="00102280" w:rsidRPr="007250B5" w:rsidRDefault="00102280" w:rsidP="007250B5">
      <w:pPr>
        <w:spacing w:line="360" w:lineRule="auto"/>
        <w:rPr>
          <w:sz w:val="26"/>
          <w:szCs w:val="26"/>
        </w:rPr>
      </w:pPr>
    </w:p>
    <w:p w14:paraId="27542702"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Wer so handelt, macht sich schuldig, dem Wort Gottes etwas hinzuzufügen oder davon wegzunehmen. Das heißt, jene, die das Wort zwar hören, sich aber weigern, es in die Tat umzusetzen, ihm zu gehorchen und vielleicht sogar aufgrund des Drucks der römischen Regierung davor zurückzuschrecken, oder jene, die stattdessen heidnische Götter und sogar den römischen Kaiser verehren und so Götzendienst betreiben. Sie sind es, </w:t>
      </w:r>
      <w:r xmlns:w="http://schemas.openxmlformats.org/wordprocessingml/2006/main" w:rsidRPr="007250B5">
        <w:rPr>
          <w:rFonts w:ascii="Calibri" w:eastAsia="Calibri" w:hAnsi="Calibri" w:cs="Calibri"/>
          <w:sz w:val="26"/>
          <w:szCs w:val="26"/>
        </w:rPr>
        <w:lastRenderedPageBreak xmlns:w="http://schemas.openxmlformats.org/wordprocessingml/2006/main"/>
      </w:r>
      <w:r xmlns:w="http://schemas.openxmlformats.org/wordprocessingml/2006/main" w:rsidRPr="007250B5">
        <w:rPr>
          <w:rFonts w:ascii="Calibri" w:eastAsia="Calibri" w:hAnsi="Calibri" w:cs="Calibri"/>
          <w:sz w:val="26"/>
          <w:szCs w:val="26"/>
        </w:rPr>
        <w:t xml:space="preserve">die sich am Ende der Offenbarung schuldig machen, dem Wort Gottes etwas hinzuzufügen oder davon wegzunehmen.</w:t>
      </w:r>
    </w:p>
    <w:p w14:paraId="62692F66" w14:textId="77777777" w:rsidR="00102280" w:rsidRPr="007250B5" w:rsidRDefault="00102280" w:rsidP="007250B5">
      <w:pPr>
        <w:spacing w:line="360" w:lineRule="auto"/>
        <w:rPr>
          <w:sz w:val="26"/>
          <w:szCs w:val="26"/>
        </w:rPr>
      </w:pPr>
    </w:p>
    <w:p w14:paraId="784C3451"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daher nicht als Verurteilung falscher Lehrer, Sekten oder anderer Religionen verstehen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richtet sich an Gottes Volk. Er erinnert uns an die Gefahr, Gottes Wort nicht zu befolgen, und daran, wie wichtig es ist, es nicht nur zu hören, sondern danach zu handeln und unser Leben danach auszurichten. Dies sind einige Beispiele aus dem Neuen Testament, die mit der Offenbarung des Johannes enden.</w:t>
      </w:r>
    </w:p>
    <w:p w14:paraId="1E800695" w14:textId="77777777" w:rsidR="00102280" w:rsidRPr="007250B5" w:rsidRDefault="00102280" w:rsidP="007250B5">
      <w:pPr>
        <w:spacing w:line="360" w:lineRule="auto"/>
        <w:rPr>
          <w:sz w:val="26"/>
          <w:szCs w:val="26"/>
        </w:rPr>
      </w:pPr>
    </w:p>
    <w:p w14:paraId="30893F0C"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Es gibt zahlreiche Beispiele, bei denen nicht nur die Identifizierung der alttestamentlichen Texte und die Notwendigkeit, den dem Neuen Testament zugrunde liegenden alttestamentlichen Text zu erkennen, eine Herausforderung darstellt, sondern auch die Frage aufgeworfen wird, wie sich dies auf die Interpretation des neutestamentlichen Textes auswirkt. Welchen Unterschied würde es machen, Offenbarung 21 und 22 zu lesen, ohne die alttestamentlichen Texte im Hinterkopf zu haben oder sie im Hintergrund präsent zu wissen? Man muss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über die bloße Identifizierung alttestamentlicher Passagen und die Prüfung, ob der Autor die Illusion beabsichtigt hat oder nicht, sowie die Begründung für das Auffinden einer Illusion und die Frage nach ihrer Gewissheit, Wahrscheinlichkeit oder Möglichkeit hinausgehen. Man muss darüber hinaus auch fragen: Welche interpretatorischen Implikationen könnte dies haben? Welchen Unterschied macht es, eine alttestamentliche Illusion in diesem Text zu finden, im Vergleich dazu, keine zu finden? Und um es klarzustellen: Welche theologische, welche hermeneutische Bedeutung hat die alttestamentliche Illusion? Dies führt uns zu unserer Diskussion über das Alte Testament im Neuen Testament und erneut zu einem wichtigen Aspekt des Interpretationsprozesses, der wiederum das Potenzial für wichtige interpretatorische Erkenntnisse birgt. In der nächsten Sitzung werden wir uns dann mit einigen anderen Aspekten des Interpretationsprozesses befassen, darunter die theologische Interpretation. Dabei geht es nicht nur um die historisch-kritische Auslegung des Textes, sondern auch um die theologische Interpretation des Textes als Heilige Schrift des </w:t>
      </w:r>
      <w:r xmlns:w="http://schemas.openxmlformats.org/wordprocessingml/2006/main" w:rsidRPr="007250B5">
        <w:rPr>
          <w:rFonts w:ascii="Calibri" w:eastAsia="Calibri" w:hAnsi="Calibri" w:cs="Calibri"/>
          <w:sz w:val="26"/>
          <w:szCs w:val="26"/>
        </w:rPr>
        <w:lastRenderedPageBreak xmlns:w="http://schemas.openxmlformats.org/wordprocessingml/2006/main"/>
      </w:r>
      <w:r xmlns:w="http://schemas.openxmlformats.org/wordprocessingml/2006/main" w:rsidRPr="007250B5">
        <w:rPr>
          <w:rFonts w:ascii="Calibri" w:eastAsia="Calibri" w:hAnsi="Calibri" w:cs="Calibri"/>
          <w:sz w:val="26"/>
          <w:szCs w:val="26"/>
        </w:rPr>
        <w:t xml:space="preserve">Volkes Gottes. Außerdem werden wir Fragen zur Kontextualisierung und Anwendung stellen.</w:t>
      </w:r>
    </w:p>
    <w:p w14:paraId="1C447CB0" w14:textId="77777777" w:rsidR="00102280" w:rsidRPr="007250B5" w:rsidRDefault="00102280" w:rsidP="007250B5">
      <w:pPr>
        <w:spacing w:line="360" w:lineRule="auto"/>
        <w:rPr>
          <w:sz w:val="26"/>
          <w:szCs w:val="26"/>
        </w:rPr>
      </w:pPr>
    </w:p>
    <w:p w14:paraId="0A7030CD"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Und dann beabsichtige ich, unsere Diskussion zu einem Abschluss zu bringen, indem ich zwei Dinge tue: Erstens, indem ich eine Methodik ausarbeite, wie eine Interpretationsmethode aussehen könnte, die all diese Prinzipien umsetzt, und zweitens, indem ich ein paar biblische Texte aus dem Neuen Testament durcharbeite, um zu zeigen, wie diese Prinzipien funktionieren können.</w:t>
      </w:r>
    </w:p>
    <w:sectPr w:rsidR="00102280" w:rsidRPr="007250B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8C512" w14:textId="77777777" w:rsidR="00861DB5" w:rsidRDefault="00861DB5" w:rsidP="007250B5">
      <w:r>
        <w:separator/>
      </w:r>
    </w:p>
  </w:endnote>
  <w:endnote w:type="continuationSeparator" w:id="0">
    <w:p w14:paraId="099A0A32" w14:textId="77777777" w:rsidR="00861DB5" w:rsidRDefault="00861DB5" w:rsidP="00725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9D501" w14:textId="77777777" w:rsidR="00861DB5" w:rsidRDefault="00861DB5" w:rsidP="007250B5">
      <w:r>
        <w:separator/>
      </w:r>
    </w:p>
  </w:footnote>
  <w:footnote w:type="continuationSeparator" w:id="0">
    <w:p w14:paraId="753E3F1D" w14:textId="77777777" w:rsidR="00861DB5" w:rsidRDefault="00861DB5" w:rsidP="00725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9852258"/>
      <w:docPartObj>
        <w:docPartGallery w:val="Page Numbers (Top of Page)"/>
        <w:docPartUnique/>
      </w:docPartObj>
    </w:sdtPr>
    <w:sdtEndPr>
      <w:rPr>
        <w:noProof/>
      </w:rPr>
    </w:sdtEndPr>
    <w:sdtContent>
      <w:p w14:paraId="78EB340F" w14:textId="4E794FF4" w:rsidR="007250B5" w:rsidRDefault="007250B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8E4521C" w14:textId="77777777" w:rsidR="007250B5" w:rsidRDefault="00725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16861"/>
    <w:multiLevelType w:val="hybridMultilevel"/>
    <w:tmpl w:val="57665A4A"/>
    <w:lvl w:ilvl="0" w:tplc="5C0CC0D4">
      <w:start w:val="1"/>
      <w:numFmt w:val="bullet"/>
      <w:lvlText w:val="●"/>
      <w:lvlJc w:val="left"/>
      <w:pPr>
        <w:ind w:left="720" w:hanging="360"/>
      </w:pPr>
    </w:lvl>
    <w:lvl w:ilvl="1" w:tplc="343A0264">
      <w:start w:val="1"/>
      <w:numFmt w:val="bullet"/>
      <w:lvlText w:val="○"/>
      <w:lvlJc w:val="left"/>
      <w:pPr>
        <w:ind w:left="1440" w:hanging="360"/>
      </w:pPr>
    </w:lvl>
    <w:lvl w:ilvl="2" w:tplc="1BB4487C">
      <w:start w:val="1"/>
      <w:numFmt w:val="bullet"/>
      <w:lvlText w:val="■"/>
      <w:lvlJc w:val="left"/>
      <w:pPr>
        <w:ind w:left="2160" w:hanging="360"/>
      </w:pPr>
    </w:lvl>
    <w:lvl w:ilvl="3" w:tplc="0C22DFB2">
      <w:start w:val="1"/>
      <w:numFmt w:val="bullet"/>
      <w:lvlText w:val="●"/>
      <w:lvlJc w:val="left"/>
      <w:pPr>
        <w:ind w:left="2880" w:hanging="360"/>
      </w:pPr>
    </w:lvl>
    <w:lvl w:ilvl="4" w:tplc="3BA8EBD6">
      <w:start w:val="1"/>
      <w:numFmt w:val="bullet"/>
      <w:lvlText w:val="○"/>
      <w:lvlJc w:val="left"/>
      <w:pPr>
        <w:ind w:left="3600" w:hanging="360"/>
      </w:pPr>
    </w:lvl>
    <w:lvl w:ilvl="5" w:tplc="FD82F1AC">
      <w:start w:val="1"/>
      <w:numFmt w:val="bullet"/>
      <w:lvlText w:val="■"/>
      <w:lvlJc w:val="left"/>
      <w:pPr>
        <w:ind w:left="4320" w:hanging="360"/>
      </w:pPr>
    </w:lvl>
    <w:lvl w:ilvl="6" w:tplc="14402D72">
      <w:start w:val="1"/>
      <w:numFmt w:val="bullet"/>
      <w:lvlText w:val="●"/>
      <w:lvlJc w:val="left"/>
      <w:pPr>
        <w:ind w:left="5040" w:hanging="360"/>
      </w:pPr>
    </w:lvl>
    <w:lvl w:ilvl="7" w:tplc="BAC80852">
      <w:start w:val="1"/>
      <w:numFmt w:val="bullet"/>
      <w:lvlText w:val="●"/>
      <w:lvlJc w:val="left"/>
      <w:pPr>
        <w:ind w:left="5760" w:hanging="360"/>
      </w:pPr>
    </w:lvl>
    <w:lvl w:ilvl="8" w:tplc="6B10AEA4">
      <w:start w:val="1"/>
      <w:numFmt w:val="bullet"/>
      <w:lvlText w:val="●"/>
      <w:lvlJc w:val="left"/>
      <w:pPr>
        <w:ind w:left="6480" w:hanging="360"/>
      </w:pPr>
    </w:lvl>
  </w:abstractNum>
  <w:num w:numId="1" w16cid:durableId="19491952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280"/>
    <w:rsid w:val="00102280"/>
    <w:rsid w:val="007250B5"/>
    <w:rsid w:val="00861DB5"/>
    <w:rsid w:val="00D9469D"/>
    <w:rsid w:val="00DC365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38482"/>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250B5"/>
    <w:pPr>
      <w:tabs>
        <w:tab w:val="center" w:pos="4680"/>
        <w:tab w:val="right" w:pos="9360"/>
      </w:tabs>
    </w:pPr>
  </w:style>
  <w:style w:type="character" w:customStyle="1" w:styleId="HeaderChar">
    <w:name w:val="Header Char"/>
    <w:basedOn w:val="DefaultParagraphFont"/>
    <w:link w:val="Header"/>
    <w:uiPriority w:val="99"/>
    <w:rsid w:val="007250B5"/>
  </w:style>
  <w:style w:type="paragraph" w:styleId="Footer">
    <w:name w:val="footer"/>
    <w:basedOn w:val="Normal"/>
    <w:link w:val="FooterChar"/>
    <w:uiPriority w:val="99"/>
    <w:unhideWhenUsed/>
    <w:rsid w:val="007250B5"/>
    <w:pPr>
      <w:tabs>
        <w:tab w:val="center" w:pos="4680"/>
        <w:tab w:val="right" w:pos="9360"/>
      </w:tabs>
    </w:pPr>
  </w:style>
  <w:style w:type="character" w:customStyle="1" w:styleId="FooterChar">
    <w:name w:val="Footer Char"/>
    <w:basedOn w:val="DefaultParagraphFont"/>
    <w:link w:val="Footer"/>
    <w:uiPriority w:val="99"/>
    <w:rsid w:val="00725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018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8299</Words>
  <Characters>37123</Characters>
  <Application>Microsoft Office Word</Application>
  <DocSecurity>0</DocSecurity>
  <Lines>700</Lines>
  <Paragraphs>111</Paragraphs>
  <ScaleCrop>false</ScaleCrop>
  <Company/>
  <LinksUpToDate>false</LinksUpToDate>
  <CharactersWithSpaces>45311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Lecture25 OTinNT 2</dc:title>
  <dc:creator>TurboScribe.ai</dc:creator>
  <cp:lastModifiedBy>Ted Hildebrandt</cp:lastModifiedBy>
  <cp:revision>3</cp:revision>
  <cp:lastPrinted>2024-02-05T18:53:00Z</cp:lastPrinted>
  <dcterms:created xsi:type="dcterms:W3CDTF">2024-02-04T19:47:00Z</dcterms:created>
  <dcterms:modified xsi:type="dcterms:W3CDTF">2024-02-05T18:53:00Z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4687ac46819c6d9c92883e578938e8c379fd26fdcbec8872a4872e678c143c03</vt:lpwstr>
  </property>
</Properties>
</file>