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B2CC" w14:textId="116D936B" w:rsidR="003F7189" w:rsidRPr="005C6CD4" w:rsidRDefault="005C6CD4" w:rsidP="005C6CD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5C6CD4">
        <w:rPr>
          <w:rFonts w:ascii="Calibri" w:eastAsia="Calibri" w:hAnsi="Calibri" w:cs="Calibri"/>
          <w:b/>
          <w:bCs/>
          <w:sz w:val="32"/>
          <w:szCs w:val="32"/>
        </w:rPr>
        <w:t xml:space="preserve">Dr. Dave Mathewson, Hermeneutik, Vorlesung 23, Literarisches Altes und Neues Testament</w:t>
      </w:r>
    </w:p>
    <w:p w14:paraId="73E105C5" w14:textId="77777777" w:rsidR="005C6CD4" w:rsidRPr="005C6CD4" w:rsidRDefault="005C6CD4" w:rsidP="005C6CD4">
      <w:pPr xmlns:w="http://schemas.openxmlformats.org/wordprocessingml/2006/main">
        <w:spacing w:line="360" w:lineRule="auto"/>
        <w:jc w:val="center"/>
        <w:rPr>
          <w:sz w:val="32"/>
          <w:szCs w:val="32"/>
        </w:rPr>
      </w:pPr>
      <w:r xmlns:w="http://schemas.openxmlformats.org/wordprocessingml/2006/main" w:rsidRPr="005C6CD4">
        <w:rPr>
          <w:rFonts w:ascii="AA Times New Roman" w:eastAsia="Calibri" w:hAnsi="AA Times New Roman" w:cs="AA Times New Roman"/>
          <w:b/>
          <w:bCs/>
          <w:sz w:val="32"/>
          <w:szCs w:val="32"/>
        </w:rPr>
        <w:t xml:space="preserve">© </w:t>
      </w:r>
      <w:r xmlns:w="http://schemas.openxmlformats.org/wordprocessingml/2006/main" w:rsidRPr="005C6CD4">
        <w:rPr>
          <w:rFonts w:ascii="Calibri" w:eastAsia="Calibri" w:hAnsi="Calibri" w:cs="Calibri"/>
          <w:b/>
          <w:bCs/>
          <w:sz w:val="32"/>
          <w:szCs w:val="32"/>
        </w:rPr>
        <w:t xml:space="preserve">2024 Dave Mathewson und Ted Hildebrandt</w:t>
      </w:r>
    </w:p>
    <w:p w14:paraId="7C1886F2" w14:textId="77777777" w:rsidR="005C6CD4" w:rsidRPr="005C6CD4" w:rsidRDefault="005C6CD4" w:rsidP="005C6CD4">
      <w:pPr>
        <w:spacing w:line="360" w:lineRule="auto"/>
        <w:rPr>
          <w:sz w:val="26"/>
          <w:szCs w:val="26"/>
        </w:rPr>
      </w:pPr>
    </w:p>
    <w:p w14:paraId="1F7B1B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Sie können erst dann mit der Interpretation fortfahren, wenn Sie erklären können, welche Funktion der jeweilige Textabschnitt in seinem Kontext erfüllt, wie er sich aus dem Vorhergehenden entwickelt, mit diesem in Beziehung steht und wie er das Nachfolgende vorbereitet. Außerdem müssen Sie seinen Beitrag zum Gedankengang und zur Argumentation verstehen und klären, was fehlen würde, wenn er nicht vorhanden wäre. Wir haben uns Kapitel 18 des Exodus angesehen und festgestellt, dass Mose in diesem Kapitel Richter einsetzen musste und dass sein Schwiegervater Jitro ihn darauf hinwies, dass ihn die Arbeit überforderte und er die vielen Fälle nicht mehr bewältigen konnte.</w:t>
      </w:r>
    </w:p>
    <w:p w14:paraId="50E0531F" w14:textId="77777777" w:rsidR="003F7189" w:rsidRPr="005C6CD4" w:rsidRDefault="003F7189" w:rsidP="005C6CD4">
      <w:pPr>
        <w:spacing w:line="360" w:lineRule="auto"/>
        <w:rPr>
          <w:sz w:val="26"/>
          <w:szCs w:val="26"/>
        </w:rPr>
      </w:pPr>
    </w:p>
    <w:p w14:paraId="48E19F5B" w14:textId="5A591FA6"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Diese Geschichte wurde der Schlacht gegen die Amalekiter gegenübergestellt, in der Mose erneut als schwach und menschlich dargestellt wird. Wir fragten uns: Warum wird Mose als schwacher Mensch porträtiert, der überfordert ist und mit den Herausforderungen nicht umgehen kann? Betrachtet man jedoch den größeren Kontext, angefangen bei Gottes Befreiung des Volkes aus Ägypten durch den Exodus bis hin zu Kapitel 20, nur wenige Kapitel später, wo Mose selbst zum Berg Sinai hinaufsteigt, das Gesetz empfängt, zurückkehrt und es dem Volk verkündet, so stellt sich die Frage: Warum wird Mose inmitten dieser Ereignisse, in denen er beinahe als Superheld dargestellt wird, nun als geschwächter Mann gezeigt, der unter der Last der vielen Aufgaben in Israel erschöpft ist? Auch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im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Kampf gegen die Amalekiter ist er am Ende seiner Kräfte.</w:t>
      </w:r>
    </w:p>
    <w:p w14:paraId="12AB50C2" w14:textId="77777777" w:rsidR="003F7189" w:rsidRPr="005C6CD4" w:rsidRDefault="003F7189" w:rsidP="005C6CD4">
      <w:pPr>
        <w:spacing w:line="360" w:lineRule="auto"/>
        <w:rPr>
          <w:sz w:val="26"/>
          <w:szCs w:val="26"/>
        </w:rPr>
      </w:pPr>
    </w:p>
    <w:p w14:paraId="5145EF2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der nächste Aspekt, den es zu betrachten gilt, ist folgender: Wenn wir noch weiter zurückgehen als bis zur Schlacht gegen die Amalekiter in Kapitel 17, beginnend mit Vers 8, finden wir in den ersten sieben Versen die Geschichte, wie Mose den Israeliten Wasser aus dem Felsen gibt. Wir finden auch eine Szene, die sich im 2. Buch Mose wiederholt: Die Israeliten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murren und klagen über ihr vermeintliches Unglück auf dem Weg durch die Wüste ins Gelobte Land und sehnen sich danach, nach Ägypten zurückzukehren. Besonders interessant – und ich denke, der Schlüssel zum Verständnis liegt in Vers 7, dem Ende der Geschichte vom Wasser aus dem Felsen und dem Murren der Israeliten. Vers 7 sagt: „Und er“, und hier ist Mose gemeint, „er nannte den Ort Masa und Meriba,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weil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die Israeliten stritten und den Herrn auf die Probe stellten, indem sie fragten: ‚Ist der Herr unter uns oder nicht?‘“ Interessanterweise gibt die Erzählung keine Antwort auf diese Frage.</w:t>
      </w:r>
    </w:p>
    <w:p w14:paraId="02F397DD" w14:textId="77777777" w:rsidR="003F7189" w:rsidRPr="005C6CD4" w:rsidRDefault="003F7189" w:rsidP="005C6CD4">
      <w:pPr>
        <w:spacing w:line="360" w:lineRule="auto"/>
        <w:rPr>
          <w:sz w:val="26"/>
          <w:szCs w:val="26"/>
        </w:rPr>
      </w:pPr>
    </w:p>
    <w:p w14:paraId="5615A8B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lässt einen irgendwie im Ungewissen. Was dachten sie denn? War der Herr mit ihnen oder nicht? Hat Gott diese Frage beantwortet? Meiner Meinung nach liefern die beiden folgenden Geschichten – die Geschichte der Amalekiter und der Text, den wir gerade betrachten, Kapitel 18, in dem es darum geht, wie Mose nicht alle Probleme in Israel bewältigen konnte – keine Antwort auf diese Frage. Indem Mose als schwacher Mensch dargestellt wird, der mit den Dingen überfordert ist, scheint der Autor suggerieren zu wollen, dass Gott mit seinem Volk sein muss, weil es nicht Mose ist.</w:t>
      </w:r>
    </w:p>
    <w:p w14:paraId="17F64D80" w14:textId="77777777" w:rsidR="003F7189" w:rsidRPr="005C6CD4" w:rsidRDefault="003F7189" w:rsidP="005C6CD4">
      <w:pPr>
        <w:spacing w:line="360" w:lineRule="auto"/>
        <w:rPr>
          <w:sz w:val="26"/>
          <w:szCs w:val="26"/>
        </w:rPr>
      </w:pPr>
    </w:p>
    <w:p w14:paraId="5F07E9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Mose ist ein schwacher Mensch. All diese Dinge, die geschehen sind, müssen Gott zugeschrieben werden. Gott muss inmitten seines Volkes sein, denn Mose allein kann das unmöglich vollbringen.</w:t>
      </w:r>
    </w:p>
    <w:p w14:paraId="4DA480C1" w14:textId="77777777" w:rsidR="003F7189" w:rsidRPr="005C6CD4" w:rsidRDefault="003F7189" w:rsidP="005C6CD4">
      <w:pPr>
        <w:spacing w:line="360" w:lineRule="auto"/>
        <w:rPr>
          <w:sz w:val="26"/>
          <w:szCs w:val="26"/>
        </w:rPr>
      </w:pPr>
    </w:p>
    <w:p w14:paraId="3AEC5D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Wenn man Kapitel 18 also in seinen Kontext einordnet, wird deutlich, dass es keine Geschichte über die Delegation von Autorität oder die Führung eines Unternehmens ist. Es geht nicht einmal primär um den Ursprung des israelitischen Gerichtssystems, sondern im größeren Kontext scheint es Teil der Darstellung Moses in einem schwachen Moment zu sein – als eines schwachen Menschen, der nicht alles schaffen kann. Um die Frage in der Erzählung zu beantworten: Ist Gott mit uns oder nicht? Ist Gott wirklich unter uns? Gott muss unter dem Volk sein, denn es kann nicht Moses sein.</w:t>
      </w:r>
    </w:p>
    <w:p w14:paraId="18C82AD6" w14:textId="77777777" w:rsidR="003F7189" w:rsidRPr="005C6CD4" w:rsidRDefault="003F7189" w:rsidP="005C6CD4">
      <w:pPr>
        <w:spacing w:line="360" w:lineRule="auto"/>
        <w:rPr>
          <w:sz w:val="26"/>
          <w:szCs w:val="26"/>
        </w:rPr>
      </w:pPr>
    </w:p>
    <w:p w14:paraId="5220153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Er ist einfach ein schwacher Mensch. Ein weiteres Beispiel, das wir bereits betrachtet haben – nur ein kurzes Beispiel aus dem Alten Testament –, veranschaulicht, wie Kontext und Argumentation eines Textes wirken. Wir haben uns bereits mit Psalm 15, einem bekannten Eingangspsalm, befasst; dies ist ein recht einfaches, aber dennoch gutes Beispiel.</w:t>
      </w:r>
    </w:p>
    <w:p w14:paraId="33DB48D5" w14:textId="77777777" w:rsidR="003F7189" w:rsidRPr="005C6CD4" w:rsidRDefault="003F7189" w:rsidP="005C6CD4">
      <w:pPr>
        <w:spacing w:line="360" w:lineRule="auto"/>
        <w:rPr>
          <w:sz w:val="26"/>
          <w:szCs w:val="26"/>
        </w:rPr>
      </w:pPr>
    </w:p>
    <w:p w14:paraId="7E85E96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beginnt mit einer Frage: Herr, wer darf in deinem Heiligtum wohnen? Wer darf auf deinem heiligen Berg leben? Der Rest des Psalms beantwortet diese Frage. Wir beginnen mit Vers 2: Wer untadelig wandelt und recht tut, wer die Wahrheit von Herzen spricht und keine Verleumdung auf der Zunge hat, der seinem Nächsten kein Unrecht tut und seinen Mitmenschen nicht verleumdet, der den Verächtlichen verachtet und die Gottesfürchtigen ehrt, der seinen Eid hält, auch wenn es schmerzt, der sein Geld ohne Wucher verleiht und keine Braut gegen Unschuldige annimmt.</w:t>
      </w:r>
    </w:p>
    <w:p w14:paraId="7257B59C" w14:textId="77777777" w:rsidR="003F7189" w:rsidRPr="005C6CD4" w:rsidRDefault="003F7189" w:rsidP="005C6CD4">
      <w:pPr>
        <w:spacing w:line="360" w:lineRule="auto"/>
        <w:rPr>
          <w:sz w:val="26"/>
          <w:szCs w:val="26"/>
        </w:rPr>
      </w:pPr>
    </w:p>
    <w:p w14:paraId="29DF0D7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Wer so handelt, wird niemals wanken. Nun gibt es in diesem Text einige Punkte, die wir auch im Hinblick auf den historischen Hintergrund untersuchen könnten. Was bedeutet es, Geld ohne Wucher zu verleihen? usw.</w:t>
      </w:r>
    </w:p>
    <w:p w14:paraId="6D15834C" w14:textId="77777777" w:rsidR="003F7189" w:rsidRPr="005C6CD4" w:rsidRDefault="003F7189" w:rsidP="005C6CD4">
      <w:pPr>
        <w:spacing w:line="360" w:lineRule="auto"/>
        <w:rPr>
          <w:sz w:val="26"/>
          <w:szCs w:val="26"/>
        </w:rPr>
      </w:pPr>
    </w:p>
    <w:p w14:paraId="6D5AE35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usw. Es gibt noch ein paar weitere Details, aber im Kontext folgt der Text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insgesamt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einem Frage-Antwort-Format. Die Frage in Vers 1 lautet: Wer darf in deinem Heiligtum wohnen? Steig hinauf zum heiligen Berg.</w:t>
      </w:r>
    </w:p>
    <w:p w14:paraId="52D117DD" w14:textId="77777777" w:rsidR="003F7189" w:rsidRPr="005C6CD4" w:rsidRDefault="003F7189" w:rsidP="005C6CD4">
      <w:pPr>
        <w:spacing w:line="360" w:lineRule="auto"/>
        <w:rPr>
          <w:sz w:val="26"/>
          <w:szCs w:val="26"/>
        </w:rPr>
      </w:pPr>
    </w:p>
    <w:p w14:paraId="3A8D52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Der Rest des Psalms beantwortet diese Frage. Um nun einige Beispiele aus dem Neuen Testament zu betrachten, bei denen der literarische Kontext erneut wichtig ist und die Art und Weise, wie man einen Text liest, beeinflusst. Es geht darum, den Text zusammenzufügen und zu verstehen, wie die verschiedenen Teile miteinander zusammenhängen.</w:t>
      </w:r>
    </w:p>
    <w:p w14:paraId="5A9845D9" w14:textId="77777777" w:rsidR="003F7189" w:rsidRPr="005C6CD4" w:rsidRDefault="003F7189" w:rsidP="005C6CD4">
      <w:pPr>
        <w:spacing w:line="360" w:lineRule="auto"/>
        <w:rPr>
          <w:sz w:val="26"/>
          <w:szCs w:val="26"/>
        </w:rPr>
      </w:pPr>
    </w:p>
    <w:p w14:paraId="1EBC7A5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übrigens, wenn wir nach dem Kontext fragen, ist es wichtig, nicht einfach nur zu sagen – und das habe ich sowohl in wissenschaftlichen als auch in populärwissenschaftlichen Publikationen gelesen –, dass der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Kontext dies nahelegt oder dass dies aufgrund des Kontextes dies bedeutet. Nun, das reicht nicht aus. Man muss fragen: Was genau im Kontext?</w:t>
      </w:r>
    </w:p>
    <w:p w14:paraId="3FAD18CB" w14:textId="77777777" w:rsidR="003F7189" w:rsidRPr="005C6CD4" w:rsidRDefault="003F7189" w:rsidP="005C6CD4">
      <w:pPr>
        <w:spacing w:line="360" w:lineRule="auto"/>
        <w:rPr>
          <w:sz w:val="26"/>
          <w:szCs w:val="26"/>
        </w:rPr>
      </w:pPr>
    </w:p>
    <w:p w14:paraId="6E9CF36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Sagen Sie nicht einfach, der Kontext sage dies oder erfordere dies. Zeigen Sie mir im Kontext, was genau darauf hindeutet, dass Sie den Text richtig gelesen haben.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zum Neuen Testament zu kommen: Ein Beispiel dafür findet sich in den Evangelien.</w:t>
      </w:r>
    </w:p>
    <w:p w14:paraId="163246C1" w14:textId="77777777" w:rsidR="003F7189" w:rsidRPr="005C6CD4" w:rsidRDefault="003F7189" w:rsidP="005C6CD4">
      <w:pPr>
        <w:spacing w:line="360" w:lineRule="auto"/>
        <w:rPr>
          <w:sz w:val="26"/>
          <w:szCs w:val="26"/>
        </w:rPr>
      </w:pPr>
    </w:p>
    <w:p w14:paraId="21D124A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Ich gebe Ihnen ein Beispiel aus den Evangelien, einige aus den Paulusbriefen und eines aus der Offenbarung. Das soll verdeutlichen, wie der Kontext wirkt. In Matthäus Kapitel 4, ganz am Ende des Anfangs des Buches – wenn man dem literarischen Fluss und dem Kontext folgt, liest man in Kapitel 2 direkt von Jesu Jugend, aber der Autor springt sofort zu seinem Wirken als Erwachsener, sodass eine Lücke entsteht.</w:t>
      </w:r>
    </w:p>
    <w:p w14:paraId="6F7883B1" w14:textId="77777777" w:rsidR="003F7189" w:rsidRPr="005C6CD4" w:rsidRDefault="003F7189" w:rsidP="005C6CD4">
      <w:pPr>
        <w:spacing w:line="360" w:lineRule="auto"/>
        <w:rPr>
          <w:sz w:val="26"/>
          <w:szCs w:val="26"/>
        </w:rPr>
      </w:pPr>
    </w:p>
    <w:p w14:paraId="7D6119C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Sie erinnern sich, dass die Erzählung – zumindest im ersten Jahrhundert in den Evangelien – nicht darauf aus ist,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uns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eine erschöpfende Darstellung des Lebens Christi zu geben. Doch in Kapitel 3 geht es direkt zu Jesu Wirken als Erwachsener, und in Kapitel 4, als er sein Wirken beginnt, finden wir diese interessante Zusammenfassung am Ende des Kapitels. Ich beginne mit Vers 23, Matthäus 4, und möchte mich auf diese Formulierung konzentrieren: „Jesus kam und verkündete das Reich Gottes und lehrte das Reich Gottes und heilte alle Krankheiten.“</w:t>
      </w:r>
    </w:p>
    <w:p w14:paraId="1125F614" w14:textId="77777777" w:rsidR="003F7189" w:rsidRPr="005C6CD4" w:rsidRDefault="003F7189" w:rsidP="005C6CD4">
      <w:pPr>
        <w:spacing w:line="360" w:lineRule="auto"/>
        <w:rPr>
          <w:sz w:val="26"/>
          <w:szCs w:val="26"/>
        </w:rPr>
      </w:pPr>
    </w:p>
    <w:p w14:paraId="785E259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Diese Zusammenfassung scheint Sie auf die nächsten Kapitel vorzubereiten, denn in den Kapiteln 5 bis 7 finden wir einen Bericht über Jesu Lehre, die wir als Bergpredigt kennen. Darauf folgen in den Kapiteln 8 und 9 – wir haben dies bereits im Zusammenhang mit der Papst-Formenkritik besprochen – eine Sammlung von Heilungs- oder Wundergeschichten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 in denen Jesus verschiedene Krankheiten heilt. Er heilt sogar die Natur selbst. Wir finden also Geschichten, in denen Jesus verschiedene Menschen von ihren Krankheiten heilt. Ich denke, die Verse 23 und 24 des vierten Kapitels,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Vers 23, stellen gewissermaßen die Zusammenfassung dar.</w:t>
      </w:r>
    </w:p>
    <w:p w14:paraId="4ED436BE" w14:textId="77777777" w:rsidR="003F7189" w:rsidRPr="005C6CD4" w:rsidRDefault="003F7189" w:rsidP="005C6CD4">
      <w:pPr>
        <w:spacing w:line="360" w:lineRule="auto"/>
        <w:rPr>
          <w:sz w:val="26"/>
          <w:szCs w:val="26"/>
        </w:rPr>
      </w:pPr>
    </w:p>
    <w:p w14:paraId="3E44F5A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Jesus lehrt und predigt vom Reich Gottes und heilt Krankheiten. Die Kapitel 5 bis 9 berichten ausführlich über diese beiden Ereignisse: die Verkündigung des Reiches Gottes und die Heilung von Krankheiten.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Kapitel 5 bis 7 schildern Jesu Lehre und Predigt über das Reich Gottes in der Bergpredigt, während die Kapitel 8 und 9 von seinen Heilungen unter den Menschen berichten. Interessanterweise fasst Matthäus am Ende von Kapitel 9, Vers 35, die Ereignisse noch einmal zusammen: „Jesus zog durch alle Städte und Dörfer, lehrte in ihren Synagogen, verkündete die gute Nachricht vom Reich Gottes und heilte alle Krankheiten und Gebrechen.“</w:t>
      </w:r>
    </w:p>
    <w:p w14:paraId="769117AD" w14:textId="77777777" w:rsidR="003F7189" w:rsidRPr="005C6CD4" w:rsidRDefault="003F7189" w:rsidP="005C6CD4">
      <w:pPr>
        <w:spacing w:line="360" w:lineRule="auto"/>
        <w:rPr>
          <w:sz w:val="26"/>
          <w:szCs w:val="26"/>
        </w:rPr>
      </w:pPr>
    </w:p>
    <w:p w14:paraId="37464C6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 beiden Abschnitte in 4,23 und 9,35 fassen Jesu Verkündigung des Reiches Gottes und seine Heilungen aller Krankheiten zusammen. Dazwischen finden sich ausführliche Berichte über Jesu Lehre und Predigt des Reiches Gottes in der Bergpredigt sowie über seine Heilungen verschiedener Krankheiten in den Kapiteln 8 und 9. Matthäus hat diesen Abschnitt – wie auch den Rest seines Matthäusevangeliums – sorgfältig strukturiert. Um nur ein Beispiel zu nennen: Dieser Abschnitt besteht aus einer Zusammenfassung und einer Erläuterung. Die Zusammenfassung behandelt die beiden zentralen Themen – die Verkündigung des Reiches Gottes und die Heilungen –, gefolgt von einer weiteren Zusammenfassung, die gewissermaßen als Rahmen zwischen den beiden großen Abschnitten in den Kapiteln 5 und 7 (Bergpredigt) und 8 und 9 (Heilungen verschiedener Kranker) fungiert. Um ein paar Beispiele aus der Briefliteratur zu nennen, insbesondere aus den Briefen des Paulus, Galater Kapitel 1 und 2. In Galater Kapitel 1 und 2 entfaltet Paulus ein Argument, um zu beweisen, dass sein Evangelium und sein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Apostelamt – wir haben bereits kurz Kapitel 1, 1 bis 5 betrachtet – wie Paulus eine typische Briefanrede und Einleitung erweitert, um die Kerngedanken anzudeuten, die seine Aufmerksamkeit fesseln werden, und um die Leser gewissermaßen für sich zu gewinnen und sie auf das vorzubereiten, was er sagen wird.</w:t>
      </w:r>
    </w:p>
    <w:p w14:paraId="1EEDA4F9" w14:textId="77777777" w:rsidR="003F7189" w:rsidRPr="005C6CD4" w:rsidRDefault="003F7189" w:rsidP="005C6CD4">
      <w:pPr>
        <w:spacing w:line="360" w:lineRule="auto"/>
        <w:rPr>
          <w:sz w:val="26"/>
          <w:szCs w:val="26"/>
        </w:rPr>
      </w:pPr>
    </w:p>
    <w:p w14:paraId="1DDE95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Doch eines der Dinge, die Paulus in den Kapiteln 1 und 2 tut, ist, einen recht ausführlichen Bericht über bestimmte Ereignisse im Zusammenhang mit seiner Bekehrung einzufügen.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beginnt er in Kapitel 1, insbesondere ab Vers 13: „Ihr habt von meinem früheren Leben im Judentum gehört, wie heftig ich die Gemeinde Gottes verfolgte und versuchte, sie zu vernichten. Ich war im Judentum weiter fortgeschritten als viele Juden meiner Zeit.“</w:t>
      </w:r>
    </w:p>
    <w:p w14:paraId="7F1E6180" w14:textId="77777777" w:rsidR="003F7189" w:rsidRPr="005C6CD4" w:rsidRDefault="003F7189" w:rsidP="005C6CD4">
      <w:pPr>
        <w:spacing w:line="360" w:lineRule="auto"/>
        <w:rPr>
          <w:sz w:val="26"/>
          <w:szCs w:val="26"/>
        </w:rPr>
      </w:pPr>
    </w:p>
    <w:p w14:paraId="4B8F77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er erzählt weiter von anderen Ereignissen in seinem Leben im Judentum, aber auch von seiner Bekehrung und seinen Begegnungen mit einigen Aposteln in Jerusalem, wie Petrus, Jakobus und Johannes, nach seiner Bekehrung. Er beschreibt auch seine Reisen nach Jerusalem und seine Interaktionen mit anderen Aposteln. Die Frage ist nun: Welchen Zweck und welche Absicht verfolgt dieser Erzählabschnitt in Galater 1 und 2? Wir müssen die Kapitelunterteilung in Vers 2 außer Acht lassen, da sie eine Fortsetzung seiner Argumentation aus Kapitel 1 darstellt. Der Schlüssel liegt meiner Meinung nach in den Versen 11 und 12, in denen Paulus seine These oder die Zusammenfassung seiner Argumentation für die Kapitel 1 und 2 findet. In Vers 11 sagt er: „Ich möchte euch, Brüder, wissen lassen, dass das Evangelium, das ich verkündigt habe, nicht von Menschenhand stammt. Ich habe es von keinem Menschen empfangen, noch wurde es mir beigebracht.“</w:t>
      </w:r>
    </w:p>
    <w:p w14:paraId="59F83522" w14:textId="77777777" w:rsidR="003F7189" w:rsidRPr="005C6CD4" w:rsidRDefault="003F7189" w:rsidP="005C6CD4">
      <w:pPr>
        <w:spacing w:line="360" w:lineRule="auto"/>
        <w:rPr>
          <w:sz w:val="26"/>
          <w:szCs w:val="26"/>
        </w:rPr>
      </w:pPr>
    </w:p>
    <w:p w14:paraId="221B2D2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Ich habe es vielmehr durch eine Offenbarung Jesu Christi empfangen. Das ist die These oder der Hauptpunkt, den Paulus darlegen wird. Und vielleicht ist dies einer der Punkte, auf die die falschen Lehrer, die sogenannten Judaisierer, auf die Paulus im Galaterbrief einzugehen scheint, eingehen: Sie könnten infrage stellen, ob Paulus wirklich ein authentischer Apostel ist.</w:t>
      </w:r>
    </w:p>
    <w:p w14:paraId="079EDAF4" w14:textId="77777777" w:rsidR="003F7189" w:rsidRPr="005C6CD4" w:rsidRDefault="003F7189" w:rsidP="005C6CD4">
      <w:pPr>
        <w:spacing w:line="360" w:lineRule="auto"/>
        <w:rPr>
          <w:sz w:val="26"/>
          <w:szCs w:val="26"/>
        </w:rPr>
      </w:pPr>
    </w:p>
    <w:p w14:paraId="74426A3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Er ist völlig von Menschen und menschlichen Lehren abhängig und hat daraus sein Evangelium abgeleitet, das sie für unrechtmäßig halten. Dieses Evangelium besagt, dass Heiden Gottes Volk werden und allein durch den Glauben an Jesus Christus gerechtfertigt werden können, ohne sich dem mosaischen Gesetz unterwerfen zu müssen. Manche behaupten, dieses Evangelium sei eine Erfindung von Paulus.</w:t>
      </w:r>
    </w:p>
    <w:p w14:paraId="32F12322" w14:textId="77777777" w:rsidR="003F7189" w:rsidRPr="005C6CD4" w:rsidRDefault="003F7189" w:rsidP="005C6CD4">
      <w:pPr>
        <w:spacing w:line="360" w:lineRule="auto"/>
        <w:rPr>
          <w:sz w:val="26"/>
          <w:szCs w:val="26"/>
        </w:rPr>
      </w:pPr>
    </w:p>
    <w:p w14:paraId="67DDABE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wurde von Menschen gelehrt. Und Paulus' Apostelamt ist nicht legitim. Deshalb bekräftigt Paulus in Kapitel 11 und 12 seine These: Ich möchte euch wissen lassen, dass mein Evangelium nicht von einem Menschen stammt.</w:t>
      </w:r>
    </w:p>
    <w:p w14:paraId="3E1809D1" w14:textId="77777777" w:rsidR="003F7189" w:rsidRPr="005C6CD4" w:rsidRDefault="003F7189" w:rsidP="005C6CD4">
      <w:pPr>
        <w:spacing w:line="360" w:lineRule="auto"/>
        <w:rPr>
          <w:sz w:val="26"/>
          <w:szCs w:val="26"/>
        </w:rPr>
      </w:pPr>
    </w:p>
    <w:p w14:paraId="3B3D756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Ich habe es nicht von einem Menschen gelernt, sondern es ist allein eine Offenbarung Jesu Christi. Ich denke, die restlichen Kapitel 1 und 2 werden dies weiter ausführen und untermauern. Wenn Paulus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beginnt, sein Leben im Judentum zu erklären, und sagt: „Was mein Leben im Judentum betrifft, so verfolgte ich die Gemeinde Gottes“, so ging ich in Bezug auf Judentum und Gesetzesgehorsam allen meinen Zeitgenossen voraus.</w:t>
      </w:r>
    </w:p>
    <w:p w14:paraId="3FCE18DB" w14:textId="77777777" w:rsidR="003F7189" w:rsidRPr="005C6CD4" w:rsidRDefault="003F7189" w:rsidP="005C6CD4">
      <w:pPr>
        <w:spacing w:line="360" w:lineRule="auto"/>
        <w:rPr>
          <w:sz w:val="26"/>
          <w:szCs w:val="26"/>
        </w:rPr>
      </w:pPr>
    </w:p>
    <w:p w14:paraId="609C6FF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Ich war ein eifriger Verfechter des Gesetzes. Er beweist einmal mehr, dass ihn nichts in seinem früheren Leben auf das Evangelium vorbereitet hat.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versucht er, sich auf alle Eventualitäten vorzubereiten.</w:t>
      </w:r>
    </w:p>
    <w:p w14:paraId="6C80FBFF" w14:textId="77777777" w:rsidR="003F7189" w:rsidRPr="005C6CD4" w:rsidRDefault="003F7189" w:rsidP="005C6CD4">
      <w:pPr>
        <w:spacing w:line="360" w:lineRule="auto"/>
        <w:rPr>
          <w:sz w:val="26"/>
          <w:szCs w:val="26"/>
        </w:rPr>
      </w:pPr>
    </w:p>
    <w:p w14:paraId="2B5063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Wie konnte er behaupten, dass ihn sein früheres Leben im Judentum nicht auf das Evangelium vorbereitet hätte? Denn in Wirklichkeit war es genau das Gegenteil. Er verfolgte die Kirche Jesu Christi und versuchte, sie zu zerstören. Er entwickelte sich im Judentum weiter.</w:t>
      </w:r>
    </w:p>
    <w:p w14:paraId="46097EBB" w14:textId="77777777" w:rsidR="003F7189" w:rsidRPr="005C6CD4" w:rsidRDefault="003F7189" w:rsidP="005C6CD4">
      <w:pPr>
        <w:spacing w:line="360" w:lineRule="auto"/>
        <w:rPr>
          <w:sz w:val="26"/>
          <w:szCs w:val="26"/>
        </w:rPr>
      </w:pPr>
    </w:p>
    <w:p w14:paraId="754FB4D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nichts während oder nach seiner Bekehrung. Seine Bekehrung war allein das Ergebnis einer Offenbarung Jesu Christi, nicht etwa durch Nachdenken oder menschliche Unterweisung. Und über sein Leben nach der Bekehrung sagt er: „Ich habe nicht sofort einen der Apostel um Rat gefragt.“</w:t>
      </w:r>
    </w:p>
    <w:p w14:paraId="0DD9349C" w14:textId="77777777" w:rsidR="003F7189" w:rsidRPr="005C6CD4" w:rsidRDefault="003F7189" w:rsidP="005C6CD4">
      <w:pPr>
        <w:spacing w:line="360" w:lineRule="auto"/>
        <w:rPr>
          <w:sz w:val="26"/>
          <w:szCs w:val="26"/>
        </w:rPr>
      </w:pPr>
    </w:p>
    <w:p w14:paraId="60C4076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Und als ich die Apostel um Rat fragte, fügten sie meinem Evangelium erstens nichts hinzu, zweitens reichten sie mir sogar die Hand zur Gemeinschaft. Sie bestätigten die Gültigkeit meines Evangeliums. Paulus' gesamte Erzählung seines Lebens als Jude, seiner Bekehrung und seiner Reisen nach Jerusalem, wo er schließlich mit den Aposteln in Kontakt trat, dient also dazu, seine These in den Versen 11 und 12 zu untermauern, dass ich dieses Evangelium nicht von einem Menschen empfangen habe.</w:t>
      </w:r>
    </w:p>
    <w:p w14:paraId="5B5E0118" w14:textId="77777777" w:rsidR="003F7189" w:rsidRPr="005C6CD4" w:rsidRDefault="003F7189" w:rsidP="005C6CD4">
      <w:pPr>
        <w:spacing w:line="360" w:lineRule="auto"/>
        <w:rPr>
          <w:sz w:val="26"/>
          <w:szCs w:val="26"/>
        </w:rPr>
      </w:pPr>
    </w:p>
    <w:p w14:paraId="405CD26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Nichts vor, während oder nach meiner Bekehrung stellt das in Frage. Im Gegenteil, alles, was geschah, beweist, dass mein Evangelium nur durch eine direkte Offenbarung von Jesus Christus zu mir gekommen sein konnte. Daher hilft uns das Verständnis des Kontextes, Teile dieser Erzählung zu verstehen.</w:t>
      </w:r>
    </w:p>
    <w:p w14:paraId="4400ADB5" w14:textId="77777777" w:rsidR="003F7189" w:rsidRPr="005C6CD4" w:rsidRDefault="003F7189" w:rsidP="005C6CD4">
      <w:pPr>
        <w:spacing w:line="360" w:lineRule="auto"/>
        <w:rPr>
          <w:sz w:val="26"/>
          <w:szCs w:val="26"/>
        </w:rPr>
      </w:pPr>
    </w:p>
    <w:p w14:paraId="6914CEF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Warum spricht Paulus über sein früheres Leben im Judentum? Warum erwähnt er zwei Reisen nach Jerusalem? Warum beschreibt er seine Begegnungen mit den Aposteln? Warum gibt es diese Zeitangaben, wo er sagt: „Drei Jahre später tat ich dies“ und dann in Kapitel 2, Vers 1: „Vierzehn Jahre später“? Er versucht damit zu argumentieren, dass sein Evangelium nicht von Menschen stammt, nicht von einem Menschen gelehrt und nicht von ihm selbst erfunden wurde, sondern allein durch die Offenbarung Jesu Christi kam. Ein weiteres Beispiel findet sich in 1. Korinther 13 – ich werde es jetzt nicht vorlesen, aber es ist, denke ich, ein recht eindeutiges Beispiel, doch es gibt ein paar Dinge, die man genauer betrachten sollte: Kapitel 13 ist die bekannte Passage über die Liebe. Und tatsächlich besitzt es eine poetische Qualität, die es vielleicht ermöglicht, es in verschiedenen Kontexten zu verwenden, da es fast ein Loblied auf die Liebe ist oder die Liebe, die Tugend der Liebe, preist, nicht definiert, was sie ist, sondern ihre charakteristischen Merkmale beschreibt, und wir verwenden es oft in verschiedenen Kontexten.</w:t>
      </w:r>
    </w:p>
    <w:p w14:paraId="5E55E919" w14:textId="77777777" w:rsidR="003F7189" w:rsidRPr="005C6CD4" w:rsidRDefault="003F7189" w:rsidP="005C6CD4">
      <w:pPr>
        <w:spacing w:line="360" w:lineRule="auto"/>
        <w:rPr>
          <w:sz w:val="26"/>
          <w:szCs w:val="26"/>
        </w:rPr>
      </w:pPr>
    </w:p>
    <w:p w14:paraId="20DC437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Am häufigsten hört man den Text bei Hochzeiten vorgelesen, als Beschreibung der Liebe, die Mann und Frau einander entgegenbringen sollten. Und ich möchte keinesfalls behaupten, dass das falsch ist. Auch meine Frau und ich haben diesen Text bei unserer Hochzeit vorlesen lassen.</w:t>
      </w:r>
    </w:p>
    <w:p w14:paraId="3D150ED6" w14:textId="77777777" w:rsidR="003F7189" w:rsidRPr="005C6CD4" w:rsidRDefault="003F7189" w:rsidP="005C6CD4">
      <w:pPr>
        <w:spacing w:line="360" w:lineRule="auto"/>
        <w:rPr>
          <w:sz w:val="26"/>
          <w:szCs w:val="26"/>
        </w:rPr>
      </w:pPr>
    </w:p>
    <w:p w14:paraId="6BE7031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Aber wir müssen uns noch einmal vor Augen führen – und das wird deutlich, wenn man Kapitel 13 liest und den Blick weitet –, dass Paulus hier ein Problem in der Gemeinde von Korinth anspricht, nämlich den Umgang mit den Geistesgaben. Kapitel 12, Vers 1 beginnt: „Was nun die Geistesgaben betrifft …“ – und um den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Kontext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des 1. Korintherbriefs im weiteren Sinne zu betrachten, wird deutlich, dass Paulus hier oft verschiedene Themen oder Probleme in der Gemeinde von Korinth anspricht. Wir haben ja bereits besprochen, dass Paulus im 1. Korintherbrief auf Probleme reagiert. Nachdem er die Gemeinde in Korinth gegründet hat, wird er später auf eine Reihe von Problemen aufmerksam gemacht, die ihm sowohl mündlich als auch schriftlich mitgeteilt wurden.</w:t>
      </w:r>
    </w:p>
    <w:p w14:paraId="186E0038" w14:textId="77777777" w:rsidR="003F7189" w:rsidRPr="005C6CD4" w:rsidRDefault="003F7189" w:rsidP="005C6CD4">
      <w:pPr>
        <w:spacing w:line="360" w:lineRule="auto"/>
        <w:rPr>
          <w:sz w:val="26"/>
          <w:szCs w:val="26"/>
        </w:rPr>
      </w:pPr>
    </w:p>
    <w:p w14:paraId="4F0B11D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 Korinther hatten offenbar einen Brief an Paulus verfasst, in dem sie ihn auf einige dieser Probleme aufmerksam machten.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Paulus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greift diese Probleme im ersten Korintherbrief auf und behandelt sie. Eine seiner üblichen Methoden, den Übergang zu einem neuen Thema oder Problem zu kennzeichnen, ist die Formulierung „Nun zu den Geistesgaben“.</w:t>
      </w:r>
    </w:p>
    <w:p w14:paraId="76B7AF4E" w14:textId="77777777" w:rsidR="003F7189" w:rsidRPr="005C6CD4" w:rsidRDefault="003F7189" w:rsidP="005C6CD4">
      <w:pPr>
        <w:spacing w:line="360" w:lineRule="auto"/>
        <w:rPr>
          <w:sz w:val="26"/>
          <w:szCs w:val="26"/>
        </w:rPr>
      </w:pPr>
    </w:p>
    <w:p w14:paraId="7FCD3380"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in die Problematik des Umgangs der Korinther mit den Geistesgaben ein bzw. deutet darauf hin. Um es kurz zu fassen: Liest man Kapitel 12 und betrachtet man den Hintergrund der Korinther, so scheint es, dass sie bestimmte Gaben besonders hervorhoben. Zumindest einige Mitglieder der korinthischen Gemeinde legten Wert auf Geistesgaben als Zeichen ihres geistlichen Status. Ich würde jedoch auch argumentieren, dass die Fähigkeit, bestimmte Gaben – insbesondere das Zungenreden – zu manifestieren, politisch, wirtschaftlich und sozial nicht nur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ihren geistlichen Status widerspiegelte, sondern auch dazu diente, sie sozial voneinander abzugrenzen.</w:t>
      </w:r>
    </w:p>
    <w:p w14:paraId="7E3DB28D" w14:textId="77777777" w:rsidR="003F7189" w:rsidRPr="005C6CD4" w:rsidRDefault="003F7189" w:rsidP="005C6CD4">
      <w:pPr>
        <w:spacing w:line="360" w:lineRule="auto"/>
        <w:rPr>
          <w:sz w:val="26"/>
          <w:szCs w:val="26"/>
        </w:rPr>
      </w:pPr>
    </w:p>
    <w:p w14:paraId="1FF7D19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So verstärkten einige Korinther mit hohem sozialen Status und Ansehen diese Spaltung noch, indem sie ihren geistlichen Status durch ihre Gabe der Geistesgaben zur Schau stellten und dadurch weitere Spaltungen verursachten. Wir haben gesehen,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dass Probleme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wie das Patron-Klient-Verhältnis und die Kluft zwischen Arm und Reich – also die sozioökonomischen Unterschiede – vielen Problemen in Korinth zugrunde liegen. Und genau das ist wahrscheinlich auch die Ursache für das Problem in Kapitel 12.</w:t>
      </w:r>
    </w:p>
    <w:p w14:paraId="012F9BBE" w14:textId="77777777" w:rsidR="003F7189" w:rsidRPr="005C6CD4" w:rsidRDefault="003F7189" w:rsidP="005C6CD4">
      <w:pPr>
        <w:spacing w:line="360" w:lineRule="auto"/>
        <w:rPr>
          <w:sz w:val="26"/>
          <w:szCs w:val="26"/>
        </w:rPr>
      </w:pPr>
    </w:p>
    <w:p w14:paraId="1A7689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Ihre Fähigkeit, in Zungen zu reden – ekstatische Rede, ekstatische Zungenreden –, schien demnach auf das Erreichen einer bestimmten spirituellen Ebene, ihren spirituellen Status, aber auch ihren sozialen Status als Elitemitglieder der Gesellschaft hinzuweisen. Dies führte zu einer weiteren Distanzierung und Spaltung von den ärmeren Gemeindemitgliedern. Genau darauf muss Paulus in Kapitel 12 eingehen.</w:t>
      </w:r>
    </w:p>
    <w:p w14:paraId="5080773F" w14:textId="77777777" w:rsidR="003F7189" w:rsidRPr="005C6CD4" w:rsidRDefault="003F7189" w:rsidP="005C6CD4">
      <w:pPr>
        <w:spacing w:line="360" w:lineRule="auto"/>
        <w:rPr>
          <w:sz w:val="26"/>
          <w:szCs w:val="26"/>
        </w:rPr>
      </w:pPr>
    </w:p>
    <w:p w14:paraId="6B6B95A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Er beginnt, auf die Problematik einzugehen, dass geistliche Gaben nicht als Zeichen von Spaltung missbraucht werden dürfen, sondern verwendet stattdessen das Bild eines Leibes. Die Gemeinde in Korinth soll als ein Leib gesehen werden, in dem alle Glieder gleichwertig sind. Paulus versucht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in Kapitel 12 im Grunde, Chancengleichheit herzustellen.</w:t>
      </w:r>
    </w:p>
    <w:p w14:paraId="1958D6BA" w14:textId="77777777" w:rsidR="003F7189" w:rsidRPr="005C6CD4" w:rsidRDefault="003F7189" w:rsidP="005C6CD4">
      <w:pPr>
        <w:spacing w:line="360" w:lineRule="auto"/>
        <w:rPr>
          <w:sz w:val="26"/>
          <w:szCs w:val="26"/>
        </w:rPr>
      </w:pPr>
    </w:p>
    <w:p w14:paraId="003253BF"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gibt keine Gabe, die den Geist deutlicher offenbart als jede andere. Es gibt keine Gabe, die mehr darauf hinweist, dass jemand den Geist besitzt, als alle anderen Gaben. Deshalb hat er diese lange Liste an Gaben.</w:t>
      </w:r>
    </w:p>
    <w:p w14:paraId="25C38661" w14:textId="77777777" w:rsidR="003F7189" w:rsidRPr="005C6CD4" w:rsidRDefault="003F7189" w:rsidP="005C6CD4">
      <w:pPr>
        <w:spacing w:line="360" w:lineRule="auto"/>
        <w:rPr>
          <w:sz w:val="26"/>
          <w:szCs w:val="26"/>
        </w:rPr>
      </w:pPr>
    </w:p>
    <w:p w14:paraId="5906EF5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Interessanterweise setzt er die Zungenrede ans Ende dieser Liste. Möglicherweise, um das Vorgehen der Korinther in dieser Hinsicht auszugleichen oder zu neutralisieren.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Reaktion auf die Tendenz der Korinther, die Zungenrede als Zeichen ihres wahren geistlichen und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sogar sozialen Status hervorzuheben, schafft Paulus durch die Verwendung von Bildern des Leibes und durch andere Maßnahmen ein Gleichgewicht.</w:t>
      </w:r>
    </w:p>
    <w:p w14:paraId="7A198684" w14:textId="77777777" w:rsidR="003F7189" w:rsidRPr="005C6CD4" w:rsidRDefault="003F7189" w:rsidP="005C6CD4">
      <w:pPr>
        <w:spacing w:line="360" w:lineRule="auto"/>
        <w:rPr>
          <w:sz w:val="26"/>
          <w:szCs w:val="26"/>
        </w:rPr>
      </w:pPr>
    </w:p>
    <w:p w14:paraId="404A7DF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Er versucht, alle gleichzustellen und sagt: Nein, keine Gabe ist wichtiger als die andere. Es kann keine Hierarchie geben, in der eine Gabe den Geist mehr als jede andere offenbart. Sie alle bringen den Geist gleichermaßen zum Ausdruck.</w:t>
      </w:r>
    </w:p>
    <w:p w14:paraId="04CEA0D5" w14:textId="77777777" w:rsidR="003F7189" w:rsidRPr="005C6CD4" w:rsidRDefault="003F7189" w:rsidP="005C6CD4">
      <w:pPr>
        <w:spacing w:line="360" w:lineRule="auto"/>
        <w:rPr>
          <w:sz w:val="26"/>
          <w:szCs w:val="26"/>
        </w:rPr>
      </w:pPr>
    </w:p>
    <w:p w14:paraId="05FCBE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 Kirche ist ein Leib, in dem alle Mitglieder gleichberechtigt sind. Interessant ist nun, dass Kapitel 14 – Entschuldigung, Kapitel 12 endet mit Vers 30. Besitzen alle die Gabe der Heilung? Antwort: Nein.</w:t>
      </w:r>
    </w:p>
    <w:p w14:paraId="4C2FC95C" w14:textId="77777777" w:rsidR="003F7189" w:rsidRPr="005C6CD4" w:rsidRDefault="003F7189" w:rsidP="005C6CD4">
      <w:pPr>
        <w:spacing w:line="360" w:lineRule="auto"/>
        <w:rPr>
          <w:sz w:val="26"/>
          <w:szCs w:val="26"/>
        </w:rPr>
      </w:pPr>
    </w:p>
    <w:p w14:paraId="604CABE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Sprechen alle in Zungen? Nein. Können alle die Sprachen auslegen, aber sehnen sich nach den höheren Gaben? Kapitel 14 – wenn man Kapitel 13 überspringt – geht nahtlos in Kapitel 12 über. Er fährt fort und sagt: „ Folgt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dem Weg der Liebe und strebt eifrig nach den geistigen Gaben.“</w:t>
      </w:r>
    </w:p>
    <w:p w14:paraId="786CBDAC" w14:textId="77777777" w:rsidR="003F7189" w:rsidRPr="005C6CD4" w:rsidRDefault="003F7189" w:rsidP="005C6CD4">
      <w:pPr>
        <w:spacing w:line="360" w:lineRule="auto"/>
        <w:rPr>
          <w:sz w:val="26"/>
          <w:szCs w:val="26"/>
        </w:rPr>
      </w:pPr>
    </w:p>
    <w:p w14:paraId="7EB5651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Genau damit hat er gerade in Kapitel 12, Vers 30, abgeschlossen. Er sagt, sie sollen sich eifrig nach den größeren Gaben sehnen. Nun wiederholt er es in Kapitel 14,1: Sie sollen sich eifrig nach den größeren Gaben sehnen.</w:t>
      </w:r>
    </w:p>
    <w:p w14:paraId="0FF536FF" w14:textId="77777777" w:rsidR="003F7189" w:rsidRPr="005C6CD4" w:rsidRDefault="003F7189" w:rsidP="005C6CD4">
      <w:pPr>
        <w:spacing w:line="360" w:lineRule="auto"/>
        <w:rPr>
          <w:sz w:val="26"/>
          <w:szCs w:val="26"/>
        </w:rPr>
      </w:pPr>
    </w:p>
    <w:p w14:paraId="4D4B9B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was er tut, ist Folgendes: In Kapitel 14 hebt Paulus – ganz kurz – die Gabe der Prophetie als die Gabe hervor, nach der die Gemeinde in Korinth sehnlichst streben sollte. Die Frage ist nun: Warum tut er das? Wahrscheinlich, weil die Prophetie eine Gabe ist, die für die gesamte Gemeinde unmittelbar verständlich ist. Prophetie käme der gesamten Gemeinde, wenn sie zusammenkommt, unmittelbar zugute.</w:t>
      </w:r>
    </w:p>
    <w:p w14:paraId="68917119" w14:textId="77777777" w:rsidR="003F7189" w:rsidRPr="005C6CD4" w:rsidRDefault="003F7189" w:rsidP="005C6CD4">
      <w:pPr>
        <w:spacing w:line="360" w:lineRule="auto"/>
        <w:rPr>
          <w:sz w:val="26"/>
          <w:szCs w:val="26"/>
        </w:rPr>
      </w:pPr>
    </w:p>
    <w:p w14:paraId="2EACB8A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ist wichtig zu erkennen, dass Paulus in den Kapiteln 12 bis 14 vor allem die korinthische Gemeinde anspricht, die sich zum Gottesdienst versammelt hat. In Kapitel 14 ermutigt er sie: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Wenn ihr euch zum Gottesdienst versammelt, solltet ihr nach der Gabe der Prophetie streben.“ Warum? Weil sie für jeden Anwesenden sofort verständlich ist.</w:t>
      </w:r>
    </w:p>
    <w:p w14:paraId="3334C013" w14:textId="77777777" w:rsidR="003F7189" w:rsidRPr="005C6CD4" w:rsidRDefault="003F7189" w:rsidP="005C6CD4">
      <w:pPr>
        <w:spacing w:line="360" w:lineRule="auto"/>
        <w:rPr>
          <w:sz w:val="26"/>
          <w:szCs w:val="26"/>
        </w:rPr>
      </w:pPr>
    </w:p>
    <w:p w14:paraId="09B977D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Zungenrede ist es nicht. Meiner Meinung nach will Paulus die Zungenrede hier nicht unbedingt abwerten. Er sagt lediglich, dass er es im Zusammenhang mit der Anbetung vorziehen würde, wenn nicht in Zungen geredet würde, da dies nicht unmittelbar verständlich ist.</w:t>
      </w:r>
    </w:p>
    <w:p w14:paraId="2B372BE7" w14:textId="77777777" w:rsidR="003F7189" w:rsidRPr="005C6CD4" w:rsidRDefault="003F7189" w:rsidP="005C6CD4">
      <w:pPr>
        <w:spacing w:line="360" w:lineRule="auto"/>
        <w:rPr>
          <w:sz w:val="26"/>
          <w:szCs w:val="26"/>
        </w:rPr>
      </w:pPr>
    </w:p>
    <w:p w14:paraId="7E9C0A9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Abgesehen davon, dass es jemanden gibt, der es auslegen kann, ist es vor allem für denjenigen von Vorteil, der es ausspricht. Und es nützt nicht sofort allen Lesern etwas, wenn es nicht ausgelegt wird. Deshalb würde Paulus es vorziehen, wenn die Korinther prophetisch reden oder prophezeien würden, weil es für alle Anwesenden sofort verständlich ist.</w:t>
      </w:r>
    </w:p>
    <w:p w14:paraId="43503719" w14:textId="77777777" w:rsidR="003F7189" w:rsidRPr="005C6CD4" w:rsidRDefault="003F7189" w:rsidP="005C6CD4">
      <w:pPr>
        <w:spacing w:line="360" w:lineRule="auto"/>
        <w:rPr>
          <w:sz w:val="26"/>
          <w:szCs w:val="26"/>
        </w:rPr>
      </w:pPr>
    </w:p>
    <w:p w14:paraId="775EA2E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bringt einen unmittelbaren Nutzen. Doch wie passt Kapitel 13 in dieses Bild? Ich denke, Kapitel 13 ist der Schlüssel dazu, wie die Korinther ihre geistlichen Gaben einsetzen sollen. Wenn die Korinther die Art von Liebe besitzen, die Paulus in Kapitel 13 beschreibt und schildert, wird sich dies in Kapitel 14 zeigen.</w:t>
      </w:r>
    </w:p>
    <w:p w14:paraId="049C7C8C" w14:textId="77777777" w:rsidR="003F7189" w:rsidRPr="005C6CD4" w:rsidRDefault="003F7189" w:rsidP="005C6CD4">
      <w:pPr>
        <w:spacing w:line="360" w:lineRule="auto"/>
        <w:rPr>
          <w:sz w:val="26"/>
          <w:szCs w:val="26"/>
        </w:rPr>
      </w:pPr>
    </w:p>
    <w:p w14:paraId="0262A77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Das heißt, sie werden weder Zungenreden noch Gaben anstreben, um ihren sozialen oder geistlichen Status zu erhöhen, noch Gaben, die nur ihnen selbst nützen. Wenn sie die in Kapitel 13 beschriebene Liebe besitzen – die geduldig, freundlich, nicht neidisch, nicht prahlerisch, nicht stolz, nicht unhöflich, nicht selbstsüchtig, nicht leicht reizbar, nicht schadenfroh usw. –, dann werden sie die Gabe der Prophetie aus Kapitel 14 ergreifen, weil sie unmittelbar verständlich ist und der ganzen Gemeinde zugutekommt, nicht nur demjenigen, der die Gabe ausübt.</w:t>
      </w:r>
    </w:p>
    <w:p w14:paraId="1DBEE782" w14:textId="77777777" w:rsidR="003F7189" w:rsidRPr="005C6CD4" w:rsidRDefault="003F7189" w:rsidP="005C6CD4">
      <w:pPr>
        <w:spacing w:line="360" w:lineRule="auto"/>
        <w:rPr>
          <w:sz w:val="26"/>
          <w:szCs w:val="26"/>
        </w:rPr>
      </w:pPr>
    </w:p>
    <w:p w14:paraId="3FC41BF4"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ein wichtiger Text, und ich möchte betonen, dass er nicht auch in anderen Kontexten Anwendung finden kann. Im 1. Korintherbrief steht er jedoch genau zwischen den Kapiteln 12 und 14, die sich mit den Geistesgaben befassen. Kapitel 13 zeigt auf, wie die Gaben wirken sollen. Wer die in Kapitel 13 beschriebene Liebe lebt, wird jene Gaben erlangen, die allen zum Nutzen gereichen, nicht nur ihm selbst.</w:t>
      </w:r>
    </w:p>
    <w:p w14:paraId="6171332F" w14:textId="77777777" w:rsidR="003F7189" w:rsidRPr="005C6CD4" w:rsidRDefault="003F7189" w:rsidP="005C6CD4">
      <w:pPr>
        <w:spacing w:line="360" w:lineRule="auto"/>
        <w:rPr>
          <w:sz w:val="26"/>
          <w:szCs w:val="26"/>
        </w:rPr>
      </w:pPr>
    </w:p>
    <w:p w14:paraId="4EC5803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Sie werden aufhören, die Gaben selbstsüchtig zu missbrauchen. Ein weiteres Beispiel findet sich in den Briefen des Paulus, im Kolosserbrief, Kapitel 3, Verse 1–4. Dort findet sich ein Abschnitt, der leicht missverstanden werden kann und Paulus als viel mystischer erscheinen lässt, als er vielleicht tatsächlich ist. Denn in Kapitel 3, Vers 1–4 schreibt er: „Und wenn ich einen solchen Text lese, frage ich mich: Was bedeutet es, nach dem Himmlischen zu trachten und nicht nach dem Irdischen?“ Ich habe diesen Text oft in fast schon eskapistischer Weise erklärt gehört: Der Christ lebt in einer himmlischen Wirklichkeit, und die irdische Realität spielt keine Rolle. Sie ist bestenfalls unbedeutend, schlimmstenfalls aber böse und zu meiden.</w:t>
      </w:r>
    </w:p>
    <w:p w14:paraId="09D4BEA3" w14:textId="77777777" w:rsidR="003F7189" w:rsidRPr="005C6CD4" w:rsidRDefault="003F7189" w:rsidP="005C6CD4">
      <w:pPr>
        <w:spacing w:line="360" w:lineRule="auto"/>
        <w:rPr>
          <w:sz w:val="26"/>
          <w:szCs w:val="26"/>
        </w:rPr>
      </w:pPr>
    </w:p>
    <w:p w14:paraId="41A221F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Dieser Text wurde mitunter als Argument für die Abkehr von allem Physischen und Weltlichen herangezogen. Doch ich denke, der Schlüssel liegt darin, seinen Kontext zu verstehen. Kapitel 3 bildet die Einleitung zum ethischen Teil, dem zentralen ethischen Abschnitt des Briefes von Paulus an die Kolosser.</w:t>
      </w:r>
    </w:p>
    <w:p w14:paraId="03FE0E20" w14:textId="77777777" w:rsidR="003F7189" w:rsidRPr="005C6CD4" w:rsidRDefault="003F7189" w:rsidP="005C6CD4">
      <w:pPr>
        <w:spacing w:line="360" w:lineRule="auto"/>
        <w:rPr>
          <w:sz w:val="26"/>
          <w:szCs w:val="26"/>
        </w:rPr>
      </w:pPr>
    </w:p>
    <w:p w14:paraId="44708B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Nicht, dass er sich nicht schon zuvor mit ethischen Fragen und Geboten auseinandergesetzt hätte, aber das dritte Kapitel des Kolosserbriefs bis zum Ende ist stark </w:t>
      </w:r>
      <w:proofErr xmlns:w="http://schemas.openxmlformats.org/wordprocessingml/2006/main" w:type="spellStart"/>
      <w:r xmlns:w="http://schemas.openxmlformats.org/wordprocessingml/2006/main" w:rsidRPr="005C6CD4">
        <w:rPr>
          <w:rFonts w:ascii="Calibri" w:eastAsia="Calibri" w:hAnsi="Calibri" w:cs="Calibri"/>
          <w:sz w:val="26"/>
          <w:szCs w:val="26"/>
        </w:rPr>
        <w:t xml:space="preserve">ermahnend geprägt </w:t>
      </w:r>
      <w:proofErr xmlns:w="http://schemas.openxmlformats.org/wordprocessingml/2006/main" w:type="spellEnd"/>
      <w:r xmlns:w="http://schemas.openxmlformats.org/wordprocessingml/2006/main" w:rsidRPr="005C6CD4">
        <w:rPr>
          <w:rFonts w:ascii="Calibri" w:eastAsia="Calibri" w:hAnsi="Calibri" w:cs="Calibri"/>
          <w:sz w:val="26"/>
          <w:szCs w:val="26"/>
        </w:rPr>
        <w:t xml:space="preserve">. Man findet dort viele Gebote und gewissermaßen den ethischen Teil der Paulusbriefe, ähnlich wie wir ihn bereits in anderen Briefen im Zusammenhang mit der Briefform gesehen haben. Gerade bei diesem Text ist es wichtig, ihn im Lichte des Vorhergehenden und Nachfolgenden zu verstehen, ihn also in den größeren Argumentationszusammenhang einzuordnen. Als Erstes fällt auf, dass das dritte Kapitel, Verse 1–4 des Kolosserbriefs, unmittelbar auf einen Abschnitt folgt, in dem Paulus sich eindringlich mit der hier behandelten Irrlehre auseinandergesetzt hat.</w:t>
      </w:r>
    </w:p>
    <w:p w14:paraId="2CAD8849" w14:textId="77777777" w:rsidR="003F7189" w:rsidRPr="005C6CD4" w:rsidRDefault="003F7189" w:rsidP="005C6CD4">
      <w:pPr>
        <w:spacing w:line="360" w:lineRule="auto"/>
        <w:rPr>
          <w:sz w:val="26"/>
          <w:szCs w:val="26"/>
        </w:rPr>
      </w:pPr>
    </w:p>
    <w:p w14:paraId="18521BF5"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Bereits im Rahmen der historisch-kritischen Betrachtung in diesem Kurs haben wir kurz über die mögliche Natur dieser falschen Lehre gesprochen, und ich werde das hier nicht wiederholen. Angenommen, es gäbe eine falsche Lehre, so scheint Paulus im zweiten Teil von Kapitel 2 besonders detailliert darauf einzugehen. Er entlarvt dabei den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moralischen Bankrott dieser Lehre und zeigt auf, dass sein Problem damit nicht nur theologischer, sondern auch ethischer Natur ist.</w:t>
      </w:r>
    </w:p>
    <w:p w14:paraId="21074BC4" w14:textId="77777777" w:rsidR="003F7189" w:rsidRPr="005C6CD4" w:rsidRDefault="003F7189" w:rsidP="005C6CD4">
      <w:pPr>
        <w:spacing w:line="360" w:lineRule="auto"/>
        <w:rPr>
          <w:sz w:val="26"/>
          <w:szCs w:val="26"/>
        </w:rPr>
      </w:pPr>
    </w:p>
    <w:p w14:paraId="2FF255C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Letztlich ist Paulus überzeugt, dass diese Lehre und das, was sie den Kolossern zu bieten hat, letztlich wertlos ist. Sie kann die Sünde nicht überwinden. Sie kann weder ein gottgefälliges Leben noch ein Leben in Christus fördern.</w:t>
      </w:r>
    </w:p>
    <w:p w14:paraId="7ED26AC4" w14:textId="77777777" w:rsidR="003F7189" w:rsidRPr="005C6CD4" w:rsidRDefault="003F7189" w:rsidP="005C6CD4">
      <w:pPr>
        <w:spacing w:line="360" w:lineRule="auto"/>
        <w:rPr>
          <w:sz w:val="26"/>
          <w:szCs w:val="26"/>
        </w:rPr>
      </w:pPr>
    </w:p>
    <w:p w14:paraId="6956E47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Beachten Sie, wie es endet. Paulus sagt in Kolosser 2,21, zuletzt: „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folgt ihr diesen weltlichen Dingen und unterwerft euch ihrer Herrschaft?“ Vers 21: „Ihr sollt dies nicht anfassen, nicht kosten, nicht berühren! Denn all dies ist vergänglich, weil es auf menschlichen Geboten und Lehren beruht.“</w:t>
      </w:r>
    </w:p>
    <w:p w14:paraId="4587FF27" w14:textId="77777777" w:rsidR="003F7189" w:rsidRPr="005C6CD4" w:rsidRDefault="003F7189" w:rsidP="005C6CD4">
      <w:pPr>
        <w:spacing w:line="360" w:lineRule="auto"/>
        <w:rPr>
          <w:sz w:val="26"/>
          <w:szCs w:val="26"/>
        </w:rPr>
      </w:pPr>
    </w:p>
    <w:p w14:paraId="0D5445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Solche Vorschriften mögen zwar weise erscheinen, mit ihrer selbstauferlegten Anbetung, ihrer falschen Demut und ihrer strengen Behandlung des Körpers, doch sie taugen nicht dazu, sinnliche Genüsse zu zügeln. Die Frage ist also: Was kann sie zügeln? Was fördert wahre Anbetung, und was zügelt sündhafte Genüsse? Was fördert ein gottgefälliges Leben? Kapitel 3, Verse 1–4, gibt die Antwort: Weil ihr mit Christus auferstanden seid, sucht das Himmlische und nicht das Irdische.</w:t>
      </w:r>
    </w:p>
    <w:p w14:paraId="74E9BAF1" w14:textId="77777777" w:rsidR="003F7189" w:rsidRPr="005C6CD4" w:rsidRDefault="003F7189" w:rsidP="005C6CD4">
      <w:pPr>
        <w:spacing w:line="360" w:lineRule="auto"/>
        <w:rPr>
          <w:sz w:val="26"/>
          <w:szCs w:val="26"/>
        </w:rPr>
      </w:pPr>
    </w:p>
    <w:p w14:paraId="45B5AAB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Richtet eure Gedanken stattdessen auf das Himmlische, wo Christus jetzt sitzt und wo ihr durch eure Verbindung mit ihm sitzt. Doch das wirft die Frage auf: Was bedeutet es, nach dem Himmlischen und nicht nach dem Irdischen zu trachten? Wie kann das eine Antwort auf diese haltlose Lehre sein? Wie kann das Streben nach dem Himmlischen und nicht nach dem Irdischen sündhafte Genüsse zügeln? Wie fördert es ein gottgefälliges Leben? Hier kommt der Rest von Kapitel 3 ins Spiel. Der Rest von Kapitel 3 und bis einschließlich Kapitel 4, Vers 1, verdeutlicht meiner Meinung nach diese Bedeutung genauer.</w:t>
      </w:r>
    </w:p>
    <w:p w14:paraId="6563B973" w14:textId="77777777" w:rsidR="003F7189" w:rsidRPr="005C6CD4" w:rsidRDefault="003F7189" w:rsidP="005C6CD4">
      <w:pPr>
        <w:spacing w:line="360" w:lineRule="auto"/>
        <w:rPr>
          <w:sz w:val="26"/>
          <w:szCs w:val="26"/>
        </w:rPr>
      </w:pPr>
    </w:p>
    <w:p w14:paraId="3DCE51BC"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eine Art Zusammenfassung, die im weiteren Verlauf des Kapitels, im Rest von Kapitel 3 und im ersten Vers von Kapitel 4, genauer erläutert wird. Paulus beginnt mit einer Reihe von Lastern. Wir haben bereits darüber gesprochen, dass Paulus zu seiner Zeit oft typische oder gebräuchliche Formulierungen verwendete, darunter auch eine Lasterliste. Eine Lasterliste war einfach eine Aufzählung von Dingen, die man vermeiden sollte, und Paulus führt hier ab Vers 5 eine solche Liste an. Beachten Sie seine Beschreibung.</w:t>
      </w:r>
    </w:p>
    <w:p w14:paraId="2F2274C9" w14:textId="77777777" w:rsidR="003F7189" w:rsidRPr="005C6CD4" w:rsidRDefault="003F7189" w:rsidP="005C6CD4">
      <w:pPr>
        <w:spacing w:line="360" w:lineRule="auto"/>
        <w:rPr>
          <w:sz w:val="26"/>
          <w:szCs w:val="26"/>
        </w:rPr>
      </w:pPr>
    </w:p>
    <w:p w14:paraId="57E7148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Er sagt: Tötet also alles, was zu eurer irdischen Natur gehört.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Das bedeutet also, den Sinn nicht auf irdische Dinge zu richten. Wenn Paulus sagt: Richtet euren Sinn auf das Himmlische, nicht auf das Irdische </w:t>
      </w:r>
      <w:r xmlns:w="http://schemas.openxmlformats.org/wordprocessingml/2006/main" w:rsidRPr="005C6CD4">
        <w:rPr>
          <w:rFonts w:ascii="Calibri" w:eastAsia="Calibri" w:hAnsi="Calibri" w:cs="Calibri"/>
          <w:sz w:val="26"/>
          <w:szCs w:val="26"/>
        </w:rPr>
        <w:t xml:space="preserve">.</w:t>
      </w:r>
      <w:proofErr xmlns:w="http://schemas.openxmlformats.org/wordprocessingml/2006/main" w:type="gramEnd"/>
    </w:p>
    <w:p w14:paraId="570BE3F3" w14:textId="77777777" w:rsidR="003F7189" w:rsidRPr="005C6CD4" w:rsidRDefault="003F7189" w:rsidP="005C6CD4">
      <w:pPr>
        <w:spacing w:line="360" w:lineRule="auto"/>
        <w:rPr>
          <w:sz w:val="26"/>
          <w:szCs w:val="26"/>
        </w:rPr>
      </w:pPr>
    </w:p>
    <w:p w14:paraId="7E34B7B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Was bedeutet das? Hier die Antwort: Er sagt, tötet alles, was zu eurer irdischen Natur gehört: Unzucht, Unreinheit, Wollust, böse Begierden, Gier – das ist Götzendienst.</w:t>
      </w:r>
    </w:p>
    <w:p w14:paraId="4779E564" w14:textId="77777777" w:rsidR="003F7189" w:rsidRPr="005C6CD4" w:rsidRDefault="003F7189" w:rsidP="005C6CD4">
      <w:pPr>
        <w:spacing w:line="360" w:lineRule="auto"/>
        <w:rPr>
          <w:sz w:val="26"/>
          <w:szCs w:val="26"/>
        </w:rPr>
      </w:pPr>
    </w:p>
    <w:p w14:paraId="2A62006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Deshalb wird der Zorn Gottes kommen. Später sagt er dann: Befreit euch von Zorn, Wut, Bosheit, Verleumdung und all diesen Lastern. Das bedeutet, den Sinn nicht auf weltliche Dinge zu richten.</w:t>
      </w:r>
    </w:p>
    <w:p w14:paraId="0CB719F0" w14:textId="77777777" w:rsidR="003F7189" w:rsidRPr="005C6CD4" w:rsidRDefault="003F7189" w:rsidP="005C6CD4">
      <w:pPr>
        <w:spacing w:line="360" w:lineRule="auto"/>
        <w:rPr>
          <w:sz w:val="26"/>
          <w:szCs w:val="26"/>
        </w:rPr>
      </w:pPr>
    </w:p>
    <w:p w14:paraId="676AB27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bedeutet, solchen Lastern nicht nachzugehen und sich nicht von ihnen prägen zu lassen. Doch was bedeutet es dann, seinen Sinn auf das Himmlische zu richten? Paulus geht in Vers 12 zu einer Liste von Tugenden über. Eine Liste jener Dinge, die Gottes Volk annehmen sollte.</w:t>
      </w:r>
    </w:p>
    <w:p w14:paraId="034DC532" w14:textId="77777777" w:rsidR="003F7189" w:rsidRPr="005C6CD4" w:rsidRDefault="003F7189" w:rsidP="005C6CD4">
      <w:pPr>
        <w:spacing w:line="360" w:lineRule="auto"/>
        <w:rPr>
          <w:sz w:val="26"/>
          <w:szCs w:val="26"/>
        </w:rPr>
      </w:pPr>
    </w:p>
    <w:p w14:paraId="5992BE9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Deshalb sollt ihr als Gottes auserwähltes Volk, als Heilige und Geliebte, herzliches Erbarmen, Freundlichkeit, Demut, Sanftmut und Geduld an den Tag legen; ertragt einander und vergebt einander. Dann fährt er fort und gibt eine Reihe von Geboten. Der Friede Christi herrsche in euren Herzen, und seid dankbar.</w:t>
      </w:r>
    </w:p>
    <w:p w14:paraId="6DA6A63C" w14:textId="77777777" w:rsidR="003F7189" w:rsidRPr="005C6CD4" w:rsidRDefault="003F7189" w:rsidP="005C6CD4">
      <w:pPr>
        <w:spacing w:line="360" w:lineRule="auto"/>
        <w:rPr>
          <w:sz w:val="26"/>
          <w:szCs w:val="26"/>
        </w:rPr>
      </w:pPr>
    </w:p>
    <w:p w14:paraId="2D44348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Lasst das Wort Christi reichlich in euch wohnen. Alles, was ihr tut, sei es im Wort oder in der Tat, tut es im Namen des Herrn Jesus Christus.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Das bedeutet </w:t>
      </w:r>
      <w:r xmlns:w="http://schemas.openxmlformats.org/wordprocessingml/2006/main" w:rsidRPr="005C6CD4">
        <w:rPr>
          <w:rFonts w:ascii="Calibri" w:eastAsia="Calibri" w:hAnsi="Calibri" w:cs="Calibri"/>
          <w:sz w:val="26"/>
          <w:szCs w:val="26"/>
        </w:rPr>
        <w:t xml:space="preserve">also , euren Sinn auf himmlische Dinge zu richten.</w:t>
      </w:r>
      <w:proofErr xmlns:w="http://schemas.openxmlformats.org/wordprocessingml/2006/main" w:type="gramEnd"/>
    </w:p>
    <w:p w14:paraId="2CA0B64D" w14:textId="77777777" w:rsidR="003F7189" w:rsidRPr="005C6CD4" w:rsidRDefault="003F7189" w:rsidP="005C6CD4">
      <w:pPr>
        <w:spacing w:line="360" w:lineRule="auto"/>
        <w:rPr>
          <w:sz w:val="26"/>
          <w:szCs w:val="26"/>
        </w:rPr>
      </w:pPr>
    </w:p>
    <w:p w14:paraId="2C7E80D7"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nichts damit zu tun, sich in eine spirituelle Existenz zurückzuziehen, die Dinge des Lebens zu ignorieren oder zu verharmlosen oder sich allem Körperlichen oder Weltlichen zu verweigern. Paulus macht in den übrigen Kapiteln 3 und 4 deutlich, dass es bedeutet, sich auf das Himmlische und nicht auf das Irdische zu konzentrieren, ein angemessenes Leben hier auf Erden in der Gegenwart zu führen. Es bedeutet, jene Tugenden anzustreben, die für das Leben in Christus charakteristisch sind und, wie er in den Versen 10 und 11 sagt, für das neue Selbst, das nach dem Bild des Schöpfers erneuert wird.</w:t>
      </w:r>
    </w:p>
    <w:p w14:paraId="0C217BEB" w14:textId="77777777" w:rsidR="003F7189" w:rsidRPr="005C6CD4" w:rsidRDefault="003F7189" w:rsidP="005C6CD4">
      <w:pPr>
        <w:spacing w:line="360" w:lineRule="auto"/>
        <w:rPr>
          <w:sz w:val="26"/>
          <w:szCs w:val="26"/>
        </w:rPr>
      </w:pPr>
    </w:p>
    <w:p w14:paraId="7B9BA89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Das bedeutet, den Sinn auf das Himmlische auszurichten und danach zu leben. Irdische Dinge zu meiden bedeutet, sich den Lastern zu verweigern, die für die Sünde und unsere sündige Zeit charakteristisch sind. Es bedeutet, jenen zerstörerischen Lastern nicht nachzugehen, die einem gottgefälligen Leben nicht zuträglich sind.</w:t>
      </w:r>
    </w:p>
    <w:p w14:paraId="1DA03207" w14:textId="77777777" w:rsidR="003F7189" w:rsidRPr="005C6CD4" w:rsidRDefault="003F7189" w:rsidP="005C6CD4">
      <w:pPr>
        <w:spacing w:line="360" w:lineRule="auto"/>
        <w:rPr>
          <w:sz w:val="26"/>
          <w:szCs w:val="26"/>
        </w:rPr>
      </w:pPr>
    </w:p>
    <w:p w14:paraId="25AC09C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wir Kolosser 3,1–4 in seinen Kontext einordnen, verstehen wir ihn nicht nur besser, sondern vermeiden auch Missverständnisse und Fehlinterpretationen, die Paulus im Originaltext eindeutig nicht beabsichtigt hat. Es ist Teil seiner ethischen Ermahnung. Zum Schluss noch ein Beispiel aus der Offenbarung.</w:t>
      </w:r>
    </w:p>
    <w:p w14:paraId="54005CA7" w14:textId="77777777" w:rsidR="003F7189" w:rsidRPr="005C6CD4" w:rsidRDefault="003F7189" w:rsidP="005C6CD4">
      <w:pPr>
        <w:spacing w:line="360" w:lineRule="auto"/>
        <w:rPr>
          <w:sz w:val="26"/>
          <w:szCs w:val="26"/>
        </w:rPr>
      </w:pPr>
    </w:p>
    <w:p w14:paraId="2CEF5D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Der Grund, warum ich das hier mache, ist zu zeigen, dass der Kontext auch in der Offenbarung eine Rolle spielt. Wir betrachten sie oft als eine Sammlung oder Reihe von zusammenhanglosen Visionen und all diesen seltsamen Bildern und Visionen. Manchmal gelingt es uns nicht, sie miteinander in Verbindung zu bringen und zu erkennen, dass sich mitunter ein inhaltlicher Zusammenhang durch das ganze Buch zieht.</w:t>
      </w:r>
    </w:p>
    <w:p w14:paraId="75E08BAB" w14:textId="77777777" w:rsidR="003F7189" w:rsidRPr="005C6CD4" w:rsidRDefault="003F7189" w:rsidP="005C6CD4">
      <w:pPr>
        <w:spacing w:line="360" w:lineRule="auto"/>
        <w:rPr>
          <w:sz w:val="26"/>
          <w:szCs w:val="26"/>
        </w:rPr>
      </w:pPr>
    </w:p>
    <w:p w14:paraId="425B143C"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Das Buch ist sehr sorgfältig zusammengestellt und präsentiert sich nicht einfach als eine Ansammlung verstreuter, zusammenhangloser Visionen, Symbole und Bilder. Ich möchte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kurz auf einen Abschnitt eingehen, der meiner Meinung nach recht verständlich ist: Kapitel 6. In Kapitel 6 sehen wir eine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Reihe von sieben Siegeln. Um Kapitel 6 in seinen Kontext einzuordnen: Es beginnt mit diesen sieben Siegeln, wobei die ersten vier die vier Pferde darstellen.</w:t>
      </w:r>
    </w:p>
    <w:p w14:paraId="3B24180A" w14:textId="77777777" w:rsidR="003F7189" w:rsidRPr="005C6CD4" w:rsidRDefault="003F7189" w:rsidP="005C6CD4">
      <w:pPr>
        <w:spacing w:line="360" w:lineRule="auto"/>
        <w:rPr>
          <w:sz w:val="26"/>
          <w:szCs w:val="26"/>
        </w:rPr>
      </w:pPr>
    </w:p>
    <w:p w14:paraId="72BB141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 meisten kennen die vier apokalyptischen Reiter; wir sehen sie auf Gemälden, in künstlerischen Darstellungen und sogar in Buchtiteln. Doch die Erzählung von den sieben Siegeln in Kapitel 6 ergibt sich, wenn man sie im Kontext betrachtet, ganz natürlich aus Kapitel 4 und 5, wo Johannes eine Vision vom Thron im Himmel und einem darauf sitzenden Mann hat. Dieser hält zu Beginn von Kapitel 5 auch eine Schriftrolle in der Hand. Und diese Schriftrolle enthält – ohne auf Details einzugehen – wahrscheinlich Gottes Plan, sowohl Gericht zu halten als auch Erlösung zu bringen und sein Reich auf Erden zu errichten.</w:t>
      </w:r>
    </w:p>
    <w:p w14:paraId="0DFEBC1B" w14:textId="77777777" w:rsidR="003F7189" w:rsidRPr="005C6CD4" w:rsidRDefault="003F7189" w:rsidP="005C6CD4">
      <w:pPr>
        <w:spacing w:line="360" w:lineRule="auto"/>
        <w:rPr>
          <w:sz w:val="26"/>
          <w:szCs w:val="26"/>
        </w:rPr>
      </w:pPr>
    </w:p>
    <w:p w14:paraId="00831421"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er sein Reich errichtet, schließt er auch das Gericht über die gegenwärtige Welt ein, um den Weg für seine Herrschaft und sein Reich zu ebnen. In Kapitel 5 weint Johannes verzweifelt, weil niemand würdig ist, die Schriftrolle zu öffnen, bis er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jemanden sieht: das Lamm. Neben Gott, der auf dem Thron sitzt, erscheint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plötzlich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das Lamm, Jesus Christus, und er ist würdig, die Schriftrolle mit den sieben Siegeln zu öffnen.</w:t>
      </w:r>
    </w:p>
    <w:p w14:paraId="3FA7F1EE" w14:textId="77777777" w:rsidR="003F7189" w:rsidRPr="005C6CD4" w:rsidRDefault="003F7189" w:rsidP="005C6CD4">
      <w:pPr>
        <w:spacing w:line="360" w:lineRule="auto"/>
        <w:rPr>
          <w:sz w:val="26"/>
          <w:szCs w:val="26"/>
        </w:rPr>
      </w:pPr>
    </w:p>
    <w:p w14:paraId="28F91D4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Ab Kapitel 6 sehen wir also, wie die Schriftrolle nach und nach geöffnet wird. Die Schriftrolle, die in Kapitel 4 und 5 auftaucht, bereitet den Boden für die Ereignisse in Kapitel 6. Nun wird die Schriftrolle geöffnet. Und mit jedem entfernten Siegel offenbart sich Gottes Gericht… Denken Sie daran: Die Schriftrolle enthält Gottes Plan für Gericht und Erlösung.</w:t>
      </w:r>
    </w:p>
    <w:p w14:paraId="77E57F6A" w14:textId="77777777" w:rsidR="003F7189" w:rsidRPr="005C6CD4" w:rsidRDefault="003F7189" w:rsidP="005C6CD4">
      <w:pPr>
        <w:spacing w:line="360" w:lineRule="auto"/>
        <w:rPr>
          <w:sz w:val="26"/>
          <w:szCs w:val="26"/>
        </w:rPr>
      </w:pPr>
    </w:p>
    <w:p w14:paraId="3A55F60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Nun, in Kapitel 6, beginnen wir, die vorläufigen Urteile zu sehen. Mit dem Öffnen der Schriftrolle und jedem weiteren Siegel wird ein vorläufiges Urteil, das von den Siegeln 4 und 5, also vom Thron, stammt, auf die Erde verkündet. Das allerletzte Siegel, das sechste und siebte Siegel von Kapitel 6, folgt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später, aber ich möchte jetzt nicht näher darauf eingehen.</w:t>
      </w:r>
    </w:p>
    <w:p w14:paraId="0ECD23F9" w14:textId="77777777" w:rsidR="003F7189" w:rsidRPr="005C6CD4" w:rsidRDefault="003F7189" w:rsidP="005C6CD4">
      <w:pPr>
        <w:spacing w:line="360" w:lineRule="auto"/>
        <w:rPr>
          <w:sz w:val="26"/>
          <w:szCs w:val="26"/>
        </w:rPr>
      </w:pPr>
    </w:p>
    <w:p w14:paraId="6EE9B35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Was ich aber besonders hervorheben möchte, ist Folgendes: In Kapitel 6, Verse 12 bis 17, finden wir das letzte Siegel, das sechste Siegel, und sehen, wie es geöffnet wird. Beachten Sie, was dann ab Vers 12 geschieht: „Ich sah, wie er das sechste Siegel öffnete, und es gab ein gewaltiges Erdbeben.“</w:t>
      </w:r>
    </w:p>
    <w:p w14:paraId="1692E190" w14:textId="77777777" w:rsidR="003F7189" w:rsidRPr="005C6CD4" w:rsidRDefault="003F7189" w:rsidP="005C6CD4">
      <w:pPr>
        <w:spacing w:line="360" w:lineRule="auto"/>
        <w:rPr>
          <w:sz w:val="26"/>
          <w:szCs w:val="26"/>
        </w:rPr>
      </w:pPr>
    </w:p>
    <w:p w14:paraId="1BE3FEA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Die Sonne verfinsterte sich, wie ein Sack aus Ziegenhaar. Der ganze Mond färbte sich blutrot, und die Sterne vom Himmel fielen zur Erde. Wie späte Feigen vom Feigenbaum fallen, wenn ihn ein starker Wind schüttelt, so wich der Himmel zurück wie eine zusammengerollte Schriftrolle, und jeder Berg und jede Insel verschwand von ihrem Platz.</w:t>
      </w:r>
    </w:p>
    <w:p w14:paraId="14ACD5AA" w14:textId="77777777" w:rsidR="003F7189" w:rsidRPr="005C6CD4" w:rsidRDefault="003F7189" w:rsidP="005C6CD4">
      <w:pPr>
        <w:spacing w:line="360" w:lineRule="auto"/>
        <w:rPr>
          <w:sz w:val="26"/>
          <w:szCs w:val="26"/>
        </w:rPr>
      </w:pPr>
    </w:p>
    <w:p w14:paraId="458D867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Vermutlich ist dies wiederum ein Hinweis auf das Endzeitgericht. Wir befinden uns nun am Ende der Welt. Hier findet das endgültige Gericht statt, in dem Gott seinen Zorn und sein Urteil über die rebellische Menschheit ausgießt.</w:t>
      </w:r>
    </w:p>
    <w:p w14:paraId="616B72EB" w14:textId="77777777" w:rsidR="003F7189" w:rsidRPr="005C6CD4" w:rsidRDefault="003F7189" w:rsidP="005C6CD4">
      <w:pPr>
        <w:spacing w:line="360" w:lineRule="auto"/>
        <w:rPr>
          <w:sz w:val="26"/>
          <w:szCs w:val="26"/>
        </w:rPr>
      </w:pPr>
    </w:p>
    <w:p w14:paraId="7224815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Beachten Sie aber, was dann in den Kapiteln 15 bis 17 steht: Da versteckten sich die Könige der Erde, die Fürsten, die Heerführer, die Reichen, die Mächtigen, alle Sklaven und alle Freien in Höhlen und Felsen der Berge. Sie riefen zu den Bergen und Felsen: „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Fallt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auf uns und verbergt uns vor dem Angesicht dessen, der auf dem Thron sitzt, und vor dem Zorn des Lammes!“</w:t>
      </w:r>
    </w:p>
    <w:p w14:paraId="7D834DAE" w14:textId="77777777" w:rsidR="003F7189" w:rsidRPr="005C6CD4" w:rsidRDefault="003F7189" w:rsidP="005C6CD4">
      <w:pPr>
        <w:spacing w:line="360" w:lineRule="auto"/>
        <w:rPr>
          <w:sz w:val="26"/>
          <w:szCs w:val="26"/>
        </w:rPr>
      </w:pPr>
    </w:p>
    <w:p w14:paraId="3148134F"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lieber Felsen und Berge auf sich fallen lassen, als dem Zorn Gottes und dem Zorn des Lammes ins Auge zu sehen. Und dann Vers 17: Denn der große Tag ihres Zorns, der Tag – dies ist das endgültige Gericht am Ende der Geschichte, der große Tag des Ausgießens des Zorns Gottes und des Lammes, der große Tag des Zorns ist gekommen, und wer kann bestehen? Beachten Sie erneut, wie Kapitel 6 mit dieser Frage endet.</w:t>
      </w:r>
    </w:p>
    <w:p w14:paraId="3519845C" w14:textId="77777777" w:rsidR="003F7189" w:rsidRPr="005C6CD4" w:rsidRDefault="003F7189" w:rsidP="005C6CD4">
      <w:pPr>
        <w:spacing w:line="360" w:lineRule="auto"/>
        <w:rPr>
          <w:sz w:val="26"/>
          <w:szCs w:val="26"/>
        </w:rPr>
      </w:pPr>
    </w:p>
    <w:p w14:paraId="2EF77BE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Gottes Zorn ist gekommen, wer kann ihm widerstehen? Meiner Meinung nach liefert Kapitel 7 die Antwort auf diese Frage. Wer kann bestehen? In Kapitel 7 findet sich der Bericht über die Versiegelung der 144.000. Ohne ins Detail zu gehen, möchte ich argumentieren, dass dies symbolisch für die Kirche als Gottes Volk steht, die als Heer dargestellt wird, das in den Kampf zieht und sich im Konflikt befindet, jedoch nicht durch Waffengewalt, sondern durch sein leidendes Zeugnis.</w:t>
      </w:r>
    </w:p>
    <w:p w14:paraId="67598637" w14:textId="77777777" w:rsidR="003F7189" w:rsidRPr="005C6CD4" w:rsidRDefault="003F7189" w:rsidP="005C6CD4">
      <w:pPr>
        <w:spacing w:line="360" w:lineRule="auto"/>
        <w:rPr>
          <w:sz w:val="26"/>
          <w:szCs w:val="26"/>
        </w:rPr>
      </w:pPr>
    </w:p>
    <w:p w14:paraId="707ECD62"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Doch der Sinn von Kapitel 7 besteht darin, zu zeigen, dass diejenigen, die mit dem Siegel Gottes versiegelt sind, am Tag des Zorns Gottes bestehen können. Sie sind es, die Gottes Zorn nicht erleiden werden. Kapitel 6 ist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keine isolierte Vision, die mit dem Rest des Kapitels nichts zu tun hat, sondern baut auf Kapitel 4 und 5 auf, der Vision vom Thron und der siebenfach versiegelten Schriftrolle.</w:t>
      </w:r>
    </w:p>
    <w:p w14:paraId="4B9A2DE6" w14:textId="77777777" w:rsidR="003F7189" w:rsidRPr="005C6CD4" w:rsidRDefault="003F7189" w:rsidP="005C6CD4">
      <w:pPr>
        <w:spacing w:line="360" w:lineRule="auto"/>
        <w:rPr>
          <w:sz w:val="26"/>
          <w:szCs w:val="26"/>
        </w:rPr>
      </w:pPr>
    </w:p>
    <w:p w14:paraId="74DFAFC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 Kapitel 6 sehen wir, wie die Schriftrollen geöffnet werden und die vorläufigen Gerichte stattfinden. Die Schriftrolle aus Kapitel 4 und 5 beginnt sich nun zu entfalten. Gottes Plan nimmt nun Gestalt an, weil Jesus Christus ihn in die Tat umgesetzt hat.</w:t>
      </w:r>
    </w:p>
    <w:p w14:paraId="4467AD0D" w14:textId="77777777" w:rsidR="003F7189" w:rsidRPr="005C6CD4" w:rsidRDefault="003F7189" w:rsidP="005C6CD4">
      <w:pPr>
        <w:spacing w:line="360" w:lineRule="auto"/>
        <w:rPr>
          <w:sz w:val="26"/>
          <w:szCs w:val="26"/>
        </w:rPr>
      </w:pPr>
    </w:p>
    <w:p w14:paraId="5866AF73"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so endet Kapitel 6 mit der Frage: Wer kann bestehen? Wenn Gott sein Gericht verkündet, besonders am Tag seines Zorns, wer kann dann widerstehen? Kapitel 7 gibt dieser Frage eine Antwort: Diejenigen, die mit dem Siegel Gottes versiegelt sind, werden am Tag seines Zorns bestehen können. Dies sind nur einige Beispiele dafür, wie das Verständnis des literarischen Kontextes von Texten des Alten und Neuen Testaments die Interpretation beeinflussen kann.</w:t>
      </w:r>
    </w:p>
    <w:p w14:paraId="7665C5E9" w14:textId="77777777" w:rsidR="003F7189" w:rsidRPr="005C6CD4" w:rsidRDefault="003F7189" w:rsidP="005C6CD4">
      <w:pPr>
        <w:spacing w:line="360" w:lineRule="auto"/>
        <w:rPr>
          <w:sz w:val="26"/>
          <w:szCs w:val="26"/>
        </w:rPr>
      </w:pPr>
    </w:p>
    <w:p w14:paraId="39667481"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Zusammenfassend lässt sich sagen: Erstens ist es entscheidend, dass Sie Ihre Textstelle in den literarischen Fluss und den Kontext einordnen. Fragen Sie sich dazu – egal ob es sich um einen einzelnen Vers, einen ganzen Absatz oder einen Text handelt – wie trägt sie zum Gedankengang bei? In welchem Verhältnis steht sie zum Vorhergehenden? Wie geht sie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in das Nachfolgende über? Welche Rolle oder Funktion erfüllt sie? Was würde fehlen, wenn sie nicht da wäre? Erklären Sie, welche Funktion sie dort hat. Solange Sie das nicht getan haben, haben Sie den Text noch nicht verstanden. Sie sind nicht bereit, mit der Interpretation fortzufahren.</w:t>
      </w:r>
    </w:p>
    <w:p w14:paraId="2A905241" w14:textId="77777777" w:rsidR="003F7189" w:rsidRPr="005C6CD4" w:rsidRDefault="003F7189" w:rsidP="005C6CD4">
      <w:pPr>
        <w:spacing w:line="360" w:lineRule="auto"/>
        <w:rPr>
          <w:sz w:val="26"/>
          <w:szCs w:val="26"/>
        </w:rPr>
      </w:pPr>
    </w:p>
    <w:p w14:paraId="7DB055D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Tatsächlich würde ich sagen, dass dies weitaus wichtiger ist als Wortstudien und andere Detailarbeiten. So wichtig diese auch sind, letztendlich profitieren Sie meiner Meinung nach viel mehr davon, den Text in seinen größeren Kontext einzuordnen und seine Funktion darin zu hinterfragen. Zweitens sollten Sie, wie bereits erwähnt, nicht einfach wahllos mit dem Begriff „Kontext“ um sich werfen und behaupten, der Kontext erfordere dies, erfordere dies, der Kontext lege dies nahe oder ich vertrete diese Ansicht aufgrund des Kontextes.</w:t>
      </w:r>
    </w:p>
    <w:p w14:paraId="70D9E4DB" w14:textId="77777777" w:rsidR="003F7189" w:rsidRPr="005C6CD4" w:rsidRDefault="003F7189" w:rsidP="005C6CD4">
      <w:pPr>
        <w:spacing w:line="360" w:lineRule="auto"/>
        <w:rPr>
          <w:sz w:val="26"/>
          <w:szCs w:val="26"/>
        </w:rPr>
      </w:pPr>
    </w:p>
    <w:p w14:paraId="722D97F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Sie müssen in der Lage sein, die Kontextinformationen herauszufiltern, die die Lesart des Textes vorgeben. Achten Sie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genau auf den Gesamtkontext des jeweiligen alttestamentlichen oder neutestamentlichen Textes. Ob es sich nun um einen Vers, einen Satz, einen Absatz oder einen größeren Abschnitt handelt – verstehen Sie dessen Funktion.</w:t>
      </w:r>
    </w:p>
    <w:p w14:paraId="5A2C1362" w14:textId="77777777" w:rsidR="003F7189" w:rsidRPr="005C6CD4" w:rsidRDefault="003F7189" w:rsidP="005C6CD4">
      <w:pPr>
        <w:spacing w:line="360" w:lineRule="auto"/>
        <w:rPr>
          <w:sz w:val="26"/>
          <w:szCs w:val="26"/>
        </w:rPr>
      </w:pPr>
    </w:p>
    <w:p w14:paraId="67F06E0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Gut, in den nächsten Sitzungen möchte ich auf einen weiteren wichtigen Aspekt der Bibelauslegung eingehen: die Verwendung des Alten Testaments durch die Autoren des Neuen Testaments. Ich möchte darauf eingehen, wie die Autoren des Neuen Testaments Texte des Alten Testaments aufgreifen und wie wir dies verstehen, wie wir analysieren und erforschen, was die Autoren des Neuen Testaments mit der Verwendung alttestamentlicher Texte bezwecken. Die meisten von uns wissen das, denn man muss nicht lange im Neuen Testament lesen.</w:t>
      </w:r>
    </w:p>
    <w:p w14:paraId="0DBA74DD" w14:textId="77777777" w:rsidR="003F7189" w:rsidRPr="005C6CD4" w:rsidRDefault="003F7189" w:rsidP="005C6CD4">
      <w:pPr>
        <w:spacing w:line="360" w:lineRule="auto"/>
        <w:rPr>
          <w:sz w:val="26"/>
          <w:szCs w:val="26"/>
        </w:rPr>
      </w:pPr>
    </w:p>
    <w:p w14:paraId="4522061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Schon in den ersten beiden Kapiteln des Matthäusevangeliums stößt man auf zahlreiche Zitate aus dem Alten Testament. Und auch beim wiederholten Lesen des Alten Testaments – in einigen Büchern ist es zwar nicht so prominent – begegnet man immer wieder Zitaten aus dem Alten Testament. Offensichtlich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sind die Autoren des Neuen Testaments also daran interessiert, wie das Alte Testament mit ihren eigenen Schriften und der neuen Offenbarung durch Jesus Christus zusammenhängt.</w:t>
      </w:r>
    </w:p>
    <w:p w14:paraId="4550AF52" w14:textId="77777777" w:rsidR="003F7189" w:rsidRPr="005C6CD4" w:rsidRDefault="003F7189" w:rsidP="005C6CD4">
      <w:pPr>
        <w:spacing w:line="360" w:lineRule="auto"/>
        <w:rPr>
          <w:sz w:val="26"/>
          <w:szCs w:val="26"/>
        </w:rPr>
      </w:pPr>
    </w:p>
    <w:p w14:paraId="4362A62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etwas Zeit nehmen und untersuchen, wie wir mit der Verwendung des Alten Testaments durch die Autoren des Neuen Testaments umgehen. Zunächst ist festzuhalten, dass Altes und Neues Testament in ihrem umfassenderen kanonischen Kontext zusammenstehen. Das heißt, Altes und Neues Testament stehen in einer Beziehung zueinander als Verheißung und Erfüllung.</w:t>
      </w:r>
    </w:p>
    <w:p w14:paraId="3A8CAC9D" w14:textId="77777777" w:rsidR="003F7189" w:rsidRPr="005C6CD4" w:rsidRDefault="003F7189" w:rsidP="005C6CD4">
      <w:pPr>
        <w:spacing w:line="360" w:lineRule="auto"/>
        <w:rPr>
          <w:sz w:val="26"/>
          <w:szCs w:val="26"/>
        </w:rPr>
      </w:pPr>
    </w:p>
    <w:p w14:paraId="41C6CE5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Im Neuen Testament finden wir immer wieder Belege dafür, dass die Autoren des Neuen Testaments auf das Alte Testament zurückgreifen – für ihren Wortschatz, ihre Konzepte und ihre Strukturen –, um Gottes neue, einzigartige Offenbarung in der Person Jesu Christi zu verstehen. Die neutestamentlichen Autoren verstanden diese neue Offenbarung in Kontinuität mit dem Alten Testament und Gottes Offenbarung durch das Alte Testament.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stehen Altes und Neues Testament in unserer christlichen Bibel in einem kanonischen Verhältnis – einem Verhältnis von Verheißung und Erfüllung.</w:t>
      </w:r>
    </w:p>
    <w:p w14:paraId="02E6A824" w14:textId="77777777" w:rsidR="003F7189" w:rsidRPr="005C6CD4" w:rsidRDefault="003F7189" w:rsidP="005C6CD4">
      <w:pPr>
        <w:spacing w:line="360" w:lineRule="auto"/>
        <w:rPr>
          <w:sz w:val="26"/>
          <w:szCs w:val="26"/>
        </w:rPr>
      </w:pPr>
    </w:p>
    <w:p w14:paraId="65CD19F5"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dass wir uns bewusst sein müssen, wie das Neue Testament auf den Text des Alten Testaments zurückgreift und wie es als Erfüllung und Höhepunkt der Verheißungen des Alten Testaments gesehen wird. Die Offenbarung des Neuen Bundes in der Person Jesu Christi wird als Erfüllung des Alten Bundes Gottes, der Offenbarung des Bundes Gottes gemäß den Schriften des Alten Bundes, verstanden. Wir finden sowohl Jesus selbst als auch die Evangelien, wobei die Autoren des Neuen Testaments sich umfassend auf das Alte Testament stützen.</w:t>
      </w:r>
    </w:p>
    <w:p w14:paraId="0869C4A5" w14:textId="77777777" w:rsidR="003F7189" w:rsidRPr="005C6CD4" w:rsidRDefault="003F7189" w:rsidP="005C6CD4">
      <w:pPr>
        <w:spacing w:line="360" w:lineRule="auto"/>
        <w:rPr>
          <w:sz w:val="26"/>
          <w:szCs w:val="26"/>
        </w:rPr>
      </w:pPr>
    </w:p>
    <w:p w14:paraId="5CA9A2FD"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Aber wir werden sehen, dass sie dies auf vielfältige Weise tun. Und um den neutestamentlichen Text und seine Bedeutung zu verstehen, ist es meiner Meinung nach oft notwendig, den zugrunde liegenden alttestamentlichen Text zu verstehen, der nun als eine Art Subtext im Neuen Testament erscheint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Anders ausgedrückt: Das Neue Testament muss in ständiger intertextueller Beziehung zum Alten Testament gelesen werden.</w:t>
      </w:r>
    </w:p>
    <w:p w14:paraId="72DEB4D3" w14:textId="77777777" w:rsidR="003F7189" w:rsidRPr="005C6CD4" w:rsidRDefault="003F7189" w:rsidP="005C6CD4">
      <w:pPr>
        <w:spacing w:line="360" w:lineRule="auto"/>
        <w:rPr>
          <w:sz w:val="26"/>
          <w:szCs w:val="26"/>
        </w:rPr>
      </w:pPr>
    </w:p>
    <w:p w14:paraId="64CBF89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Wir werden sehen, dass das Alte Testament auf vielfältige Weise genutzt wird. Es gibt keine einheitliche Vorgehensweise oder Methode, mit der die Autoren des Neuen Testaments den Text des Alten Testaments verwenden. Wir werden daher kurz auf die verschiedenen Arten eingehen, wie das Alte Testament im Neuen Testament verwendet wird.</w:t>
      </w:r>
    </w:p>
    <w:p w14:paraId="000C8F1A" w14:textId="77777777" w:rsidR="003F7189" w:rsidRPr="005C6CD4" w:rsidRDefault="003F7189" w:rsidP="005C6CD4">
      <w:pPr>
        <w:spacing w:line="360" w:lineRule="auto"/>
        <w:rPr>
          <w:sz w:val="26"/>
          <w:szCs w:val="26"/>
        </w:rPr>
      </w:pPr>
    </w:p>
    <w:p w14:paraId="7CDA8E8A" w14:textId="77777777" w:rsidR="003F7189" w:rsidRPr="005C6CD4" w:rsidRDefault="00000000" w:rsidP="005C6CD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Ich möchte unsere Diskussion über das Alte Testament im Neuen Testament in zwei Abschnitte unterteilen. Zunächst werden wir uns mit Fragen rund um die Verwendung des Alten Testaments im Neuen Testament befassen. Wir werden die wichtigsten Fragen erörtern, die sich stellen sollten, und die wichtigsten Fragen, die bereits aufgeworfen wurden </w:t>
      </w:r>
      <w:r xmlns:w="http://schemas.openxmlformats.org/wordprocessingml/2006/main" w:rsidRPr="005C6CD4">
        <w:rPr>
          <w:rFonts w:ascii="Calibri" w:eastAsia="Calibri" w:hAnsi="Calibri" w:cs="Calibri"/>
          <w:sz w:val="26"/>
          <w:szCs w:val="26"/>
        </w:rPr>
        <w:t xml:space="preserve">.</w:t>
      </w:r>
      <w:proofErr xmlns:w="http://schemas.openxmlformats.org/wordprocessingml/2006/main" w:type="gramEnd"/>
    </w:p>
    <w:p w14:paraId="679B49E1" w14:textId="77777777" w:rsidR="003F7189" w:rsidRPr="005C6CD4" w:rsidRDefault="003F7189" w:rsidP="005C6CD4">
      <w:pPr>
        <w:spacing w:line="360" w:lineRule="auto"/>
        <w:rPr>
          <w:sz w:val="26"/>
          <w:szCs w:val="26"/>
        </w:rPr>
      </w:pPr>
    </w:p>
    <w:p w14:paraId="4B6E2D0E"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Wie sollten wir vorgehen, um die Verwendung des Alten Testaments im Neuen Testament zu untersuchen? Auf welche vielfältigen Weisen konnten neutestamentliche Autoren das Alte Testament nutzen? Und wie beeinflusst das unsere Interpretation neutestamentlicher Texte? In der zweiten Sitzung werden wir anhand konkreter Beispiele die Funktionsweise dieser Prinzipien veranschaulichen und eine Methode zur Erforschung der Verwendung des Alten Testaments im Neuen Testament aufzeigen. Zunächst einmal: Wie sollten wir das Alte Testament im Neuen Testament untersuchen? Was sind die wichtigsten Aspekte und Fragen bei der Untersuchung des Alten Testaments im Neuen Testament? Interessanterweise ist dieses Thema zwar schon länger relevant, doch erst in den letzten 20 bis 30 Jahren haben die Studien zum Alten und Neuen Testament einen regelrechten Aufschwung erlebt.</w:t>
      </w:r>
    </w:p>
    <w:p w14:paraId="5CC356A3" w14:textId="77777777" w:rsidR="003F7189" w:rsidRPr="005C6CD4" w:rsidRDefault="003F7189" w:rsidP="005C6CD4">
      <w:pPr>
        <w:spacing w:line="360" w:lineRule="auto"/>
        <w:rPr>
          <w:sz w:val="26"/>
          <w:szCs w:val="26"/>
        </w:rPr>
      </w:pPr>
    </w:p>
    <w:p w14:paraId="4CDFA247"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Es gibt zahlreiche Werke in Buchform usw. Es existieren Bücher aller Art, die sich allgemein mit dem Alten und Neuen Testament befassen oder einzelne Bücher des </w:t>
      </w: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Neuen Testaments und deren Verwendung des Alten Testaments untersuchen. Auch methodische Fragen werden erörtert.</w:t>
      </w:r>
    </w:p>
    <w:p w14:paraId="3A614952" w14:textId="77777777" w:rsidR="003F7189" w:rsidRPr="005C6CD4" w:rsidRDefault="003F7189" w:rsidP="005C6CD4">
      <w:pPr>
        <w:spacing w:line="360" w:lineRule="auto"/>
        <w:rPr>
          <w:sz w:val="26"/>
          <w:szCs w:val="26"/>
        </w:rPr>
      </w:pPr>
    </w:p>
    <w:p w14:paraId="4146AC3A"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ich möchte einige davon in unserer Diskussion aufgreifen. Doch welche Probleme spielen dabei eine Rolle? Wie sollten wir vorgehen, um die Verwendung des Alten Testaments im Neuen Testament zu untersuchen? Zunächst einmal einige einleitende Bemerkungen. Als die neutestamentliche Erforschung des Alten Testaments im Neuen Testament an Bedeutung gewann, wurden üblicherweise einige Fragen als wichtig erachtet.</w:t>
      </w:r>
    </w:p>
    <w:p w14:paraId="4F49F3F4" w14:textId="77777777" w:rsidR="003F7189" w:rsidRPr="005C6CD4" w:rsidRDefault="003F7189" w:rsidP="005C6CD4">
      <w:pPr>
        <w:spacing w:line="360" w:lineRule="auto"/>
        <w:rPr>
          <w:sz w:val="26"/>
          <w:szCs w:val="26"/>
        </w:rPr>
      </w:pPr>
    </w:p>
    <w:p w14:paraId="6320AB09"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in mancher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Hinsicht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ist das immer noch so. Man findet nach wie vor im Neuen Testament Auslegungen des Alten Testaments, die diese Fragen aufwerfen. Doch zu Beginn gehörten einige der grundlegenden Fragen, die man sich bei jeder neutestamentlichen Passage, die einen Text des Alten Testaments verwendete, stellen sollte, zu den wichtigsten Fragen, die man sich stellen musste, etwa diese.</w:t>
      </w:r>
    </w:p>
    <w:p w14:paraId="774E5879" w14:textId="77777777" w:rsidR="003F7189" w:rsidRPr="005C6CD4" w:rsidRDefault="003F7189" w:rsidP="005C6CD4">
      <w:pPr>
        <w:spacing w:line="360" w:lineRule="auto"/>
        <w:rPr>
          <w:sz w:val="26"/>
          <w:szCs w:val="26"/>
        </w:rPr>
      </w:pPr>
    </w:p>
    <w:p w14:paraId="13A522DB"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Welche Textform scheint der Autor des Neuen Testaments verwendet zu haben? Hat er sich hauptsächlich auf den hebräischen Text des Alten Testaments gestützt? Oder auf die Septuaginta? Da Griechisch zur Verkehrssprache wurde, war es notwendig, das Alte Testament in die damalige Umgangssprache zu übersetzen. Die Septuaginta, die griechische Übersetzung des Alten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Testaments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 scheint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für viele frühe Christen die Bibel gewesen zu sein.</w:t>
      </w:r>
    </w:p>
    <w:p w14:paraId="4136D9A4" w14:textId="77777777" w:rsidR="003F7189" w:rsidRPr="005C6CD4" w:rsidRDefault="003F7189" w:rsidP="005C6CD4">
      <w:pPr>
        <w:spacing w:line="360" w:lineRule="auto"/>
        <w:rPr>
          <w:sz w:val="26"/>
          <w:szCs w:val="26"/>
        </w:rPr>
      </w:pPr>
    </w:p>
    <w:p w14:paraId="704837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Und häufig findet man in den Briefen des Paulus Zitate aus dem Alten Testament, die der Septuaginta, der LXX, der griechischen Übersetzung des Alten Testaments, sehr ähnlich sind oder diese widerspiegeln. In Studien zum Alten Testament im Neuen Testament interessierten sich Studierende oft sehr dafür, auf welche Textform sich Paulus, Matthäus, Petrus, Johannes oder wer auch immer bezog.</w:t>
      </w:r>
    </w:p>
    <w:p w14:paraId="1D7C87D1" w14:textId="77777777" w:rsidR="003F7189" w:rsidRPr="005C6CD4" w:rsidRDefault="003F7189" w:rsidP="005C6CD4">
      <w:pPr>
        <w:spacing w:line="360" w:lineRule="auto"/>
        <w:rPr>
          <w:sz w:val="26"/>
          <w:szCs w:val="26"/>
        </w:rPr>
      </w:pPr>
    </w:p>
    <w:p w14:paraId="4D731040"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Zitierten sie offenbar aus dem hebräischen Text, der unserem masoretischen Text ähnelte? Oder bezog er sich auf einen Text, zitierte er einen Text, der der Septuaginta, der griechischen Übersetzung, ähnelte? Und welchen Unterschied machte das? Spielte es eine Rolle, ob Paulus den einen oder den anderen Text zitierte? War es wichtig, ob er die Septuaginta oder den hebräischen Text zitierte? Das war eine der Fragen, die Gelehrte beschäftigten. Auf welche Textform bezog sich der neutestamentliche Autor? Zweitens: Nutzte der Autor das Alte Testament im Bewusstsein seines Kontextes? Anders gefragt: Wenn ein neutestamentlicher Autor einen Text aus dem Alten Testament zitierte, konzentrierte er sich dann nur auf diesen Vers, diesen Text? Oder schien er sich des gesamten Kontextes bewusst zu sein? Wenn Paulus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etwas aus dem Buch Jesaja zitierte, kannte er dann Kapitel 42 und vielleicht Vers 2? War er sich des gesamten Kontextes von Kapitel 42 bewusst? Oder, um es allgemeiner zu formulieren: Paulus hatte in seiner Bibel offensichtlich keine Kapitel und Verse, glaube ich.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verwende ich Kapitel und Verse zu unserem Vorteil.</w:t>
      </w:r>
    </w:p>
    <w:p w14:paraId="52435159" w14:textId="77777777" w:rsidR="003F7189" w:rsidRPr="005C6CD4" w:rsidRDefault="003F7189" w:rsidP="005C6CD4">
      <w:pPr>
        <w:spacing w:line="360" w:lineRule="auto"/>
        <w:rPr>
          <w:sz w:val="26"/>
          <w:szCs w:val="26"/>
        </w:rPr>
      </w:pPr>
    </w:p>
    <w:p w14:paraId="7B94A4F6"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War sich Paulus des gesamten Kontextes bewusst? Oder greifen die Autoren des Neuen Testaments einfach einzelne Textstellen heraus? Suchen sie sich wahllos Textfragmente heraus, um ihre Argumentation zu untermauern? Ein Beispiel dafür findet sich in Matthäus 1,23. Dort wird Jesaja 7,14 zitiert: „Die Jungfrau wird schwanger sein.“ Hat der Autor hier einfach einen Text aus dem Alten Testament gerissen, ohne den größeren Kontext zu kennen? Oder war ihm der Kontext von Jesaja 7 und darüber hinaus bekannt? Diese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Frage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beschäftigt Gelehrte schon seit Längerem.</w:t>
      </w:r>
    </w:p>
    <w:p w14:paraId="10896536" w14:textId="77777777" w:rsidR="003F7189" w:rsidRPr="005C6CD4" w:rsidRDefault="003F7189" w:rsidP="005C6CD4">
      <w:pPr>
        <w:spacing w:line="360" w:lineRule="auto"/>
        <w:rPr>
          <w:sz w:val="26"/>
          <w:szCs w:val="26"/>
        </w:rPr>
      </w:pPr>
    </w:p>
    <w:p w14:paraId="01FC753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Nutzen die Autoren des Neuen Testaments das Alte Testament, wenn sie Abschnitte daraus zitieren? Sei es nur ein Vers oder mehrere. Sind sie sich des größeren Kontextes bewusst? Oder verwenden sie das Alte Testament lediglich als sprachliches Arsenal? Oder suchen sie einfach nach Passagen und Abschnitten, die ihre Aussage zu stützen scheinen? Drittens, in diesem Zusammenhang: Wenn Punkt zwei zutrifft.</w:t>
      </w:r>
    </w:p>
    <w:p w14:paraId="4D29024A" w14:textId="77777777" w:rsidR="003F7189" w:rsidRPr="005C6CD4" w:rsidRDefault="003F7189" w:rsidP="005C6CD4">
      <w:pPr>
        <w:spacing w:line="360" w:lineRule="auto"/>
        <w:rPr>
          <w:sz w:val="26"/>
          <w:szCs w:val="26"/>
        </w:rPr>
      </w:pPr>
    </w:p>
    <w:p w14:paraId="3949A5C8"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lastRenderedPageBreak xmlns:w="http://schemas.openxmlformats.org/wordprocessingml/2006/main"/>
      </w:r>
      <w:r xmlns:w="http://schemas.openxmlformats.org/wordprocessingml/2006/main" w:rsidRPr="005C6CD4">
        <w:rPr>
          <w:rFonts w:ascii="Calibri" w:eastAsia="Calibri" w:hAnsi="Calibri" w:cs="Calibri"/>
          <w:sz w:val="26"/>
          <w:szCs w:val="26"/>
        </w:rPr>
        <w:t xml:space="preserve">Wenn sie Texte unter Berücksichtigung des breiteren Kontextes verwenden, stellt sich die dritte Frage, die Gelehrte beschäftigt: Respektieren die Autoren des Neuen Testaments diesen Kontext? Verwenden sie die Passage im Einklang mit der ursprünglichen Bedeutung dieses Kontextes? Oder verstoßen sie gegen den Kontext, indem sie den Vers – selbst in Kenntnis des Kontextes – so verwenden, dass er dessen ursprüngliche historische Bedeutung verletzt oder völlig anders interpretiert? Respektieren die Autoren des Neuen Testaments </w:t>
      </w:r>
      <w:proofErr xmlns:w="http://schemas.openxmlformats.org/wordprocessingml/2006/main" w:type="gramStart"/>
      <w:r xmlns:w="http://schemas.openxmlformats.org/wordprocessingml/2006/main" w:rsidRPr="005C6C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C6CD4">
        <w:rPr>
          <w:rFonts w:ascii="Calibri" w:eastAsia="Calibri" w:hAnsi="Calibri" w:cs="Calibri"/>
          <w:sz w:val="26"/>
          <w:szCs w:val="26"/>
        </w:rPr>
        <w:t xml:space="preserve">den Kontext der ursprünglichen Bedeutung der alttestamentlichen Passage, aus der sie zitieren oder auf die sie anspielen? An dieser Stelle belassen wir es.</w:t>
      </w:r>
    </w:p>
    <w:p w14:paraId="5969AC6B" w14:textId="77777777" w:rsidR="003F7189" w:rsidRPr="005C6CD4" w:rsidRDefault="003F7189" w:rsidP="005C6CD4">
      <w:pPr>
        <w:spacing w:line="360" w:lineRule="auto"/>
        <w:rPr>
          <w:sz w:val="26"/>
          <w:szCs w:val="26"/>
        </w:rPr>
      </w:pPr>
    </w:p>
    <w:p w14:paraId="460858A4" w14:textId="77777777" w:rsidR="003F7189" w:rsidRPr="005C6CD4" w:rsidRDefault="00000000" w:rsidP="005C6CD4">
      <w:pPr xmlns:w="http://schemas.openxmlformats.org/wordprocessingml/2006/main">
        <w:spacing w:line="360" w:lineRule="auto"/>
        <w:rPr>
          <w:sz w:val="26"/>
          <w:szCs w:val="26"/>
        </w:rPr>
      </w:pPr>
      <w:r xmlns:w="http://schemas.openxmlformats.org/wordprocessingml/2006/main" w:rsidRPr="005C6CD4">
        <w:rPr>
          <w:rFonts w:ascii="Calibri" w:eastAsia="Calibri" w:hAnsi="Calibri" w:cs="Calibri"/>
          <w:sz w:val="26"/>
          <w:szCs w:val="26"/>
        </w:rPr>
        <w:t xml:space="preserve">In unserer nächsten Sitzung werden wir uns erneut mit der Frage auseinandersetzen, wie die neutestamentlichen Autoren das Alte Testament verwenden. Welche wichtigen Fragen und Aspekte müssen wir berücksichtigen, wenn wir die Verwendung des Alten Testaments im Neuen Testament betrachten? Anschließend werden wir einige Beispiele dafür untersuchen.</w:t>
      </w:r>
    </w:p>
    <w:sectPr w:rsidR="003F7189" w:rsidRPr="005C6C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8E93" w14:textId="77777777" w:rsidR="003756EB" w:rsidRDefault="003756EB" w:rsidP="005C6CD4">
      <w:r>
        <w:separator/>
      </w:r>
    </w:p>
  </w:endnote>
  <w:endnote w:type="continuationSeparator" w:id="0">
    <w:p w14:paraId="065A3406" w14:textId="77777777" w:rsidR="003756EB" w:rsidRDefault="003756EB" w:rsidP="005C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C8FD8" w14:textId="77777777" w:rsidR="003756EB" w:rsidRDefault="003756EB" w:rsidP="005C6CD4">
      <w:r>
        <w:separator/>
      </w:r>
    </w:p>
  </w:footnote>
  <w:footnote w:type="continuationSeparator" w:id="0">
    <w:p w14:paraId="4C47C5D2" w14:textId="77777777" w:rsidR="003756EB" w:rsidRDefault="003756EB" w:rsidP="005C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85351"/>
      <w:docPartObj>
        <w:docPartGallery w:val="Page Numbers (Top of Page)"/>
        <w:docPartUnique/>
      </w:docPartObj>
    </w:sdtPr>
    <w:sdtEndPr>
      <w:rPr>
        <w:noProof/>
      </w:rPr>
    </w:sdtEndPr>
    <w:sdtContent>
      <w:p w14:paraId="5D6937EC" w14:textId="4C0FB1B5" w:rsidR="005C6CD4" w:rsidRDefault="005C6C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F662F1" w14:textId="77777777" w:rsidR="005C6CD4" w:rsidRDefault="005C6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9F0"/>
    <w:multiLevelType w:val="hybridMultilevel"/>
    <w:tmpl w:val="6A6C3EE0"/>
    <w:lvl w:ilvl="0" w:tplc="62EEE254">
      <w:start w:val="1"/>
      <w:numFmt w:val="bullet"/>
      <w:lvlText w:val="●"/>
      <w:lvlJc w:val="left"/>
      <w:pPr>
        <w:ind w:left="720" w:hanging="360"/>
      </w:pPr>
    </w:lvl>
    <w:lvl w:ilvl="1" w:tplc="4BEAA5E4">
      <w:start w:val="1"/>
      <w:numFmt w:val="bullet"/>
      <w:lvlText w:val="○"/>
      <w:lvlJc w:val="left"/>
      <w:pPr>
        <w:ind w:left="1440" w:hanging="360"/>
      </w:pPr>
    </w:lvl>
    <w:lvl w:ilvl="2" w:tplc="9FFE56B0">
      <w:start w:val="1"/>
      <w:numFmt w:val="bullet"/>
      <w:lvlText w:val="■"/>
      <w:lvlJc w:val="left"/>
      <w:pPr>
        <w:ind w:left="2160" w:hanging="360"/>
      </w:pPr>
    </w:lvl>
    <w:lvl w:ilvl="3" w:tplc="15829A78">
      <w:start w:val="1"/>
      <w:numFmt w:val="bullet"/>
      <w:lvlText w:val="●"/>
      <w:lvlJc w:val="left"/>
      <w:pPr>
        <w:ind w:left="2880" w:hanging="360"/>
      </w:pPr>
    </w:lvl>
    <w:lvl w:ilvl="4" w:tplc="72441DE0">
      <w:start w:val="1"/>
      <w:numFmt w:val="bullet"/>
      <w:lvlText w:val="○"/>
      <w:lvlJc w:val="left"/>
      <w:pPr>
        <w:ind w:left="3600" w:hanging="360"/>
      </w:pPr>
    </w:lvl>
    <w:lvl w:ilvl="5" w:tplc="5D74B7B4">
      <w:start w:val="1"/>
      <w:numFmt w:val="bullet"/>
      <w:lvlText w:val="■"/>
      <w:lvlJc w:val="left"/>
      <w:pPr>
        <w:ind w:left="4320" w:hanging="360"/>
      </w:pPr>
    </w:lvl>
    <w:lvl w:ilvl="6" w:tplc="03D6862E">
      <w:start w:val="1"/>
      <w:numFmt w:val="bullet"/>
      <w:lvlText w:val="●"/>
      <w:lvlJc w:val="left"/>
      <w:pPr>
        <w:ind w:left="5040" w:hanging="360"/>
      </w:pPr>
    </w:lvl>
    <w:lvl w:ilvl="7" w:tplc="31F29C46">
      <w:start w:val="1"/>
      <w:numFmt w:val="bullet"/>
      <w:lvlText w:val="●"/>
      <w:lvlJc w:val="left"/>
      <w:pPr>
        <w:ind w:left="5760" w:hanging="360"/>
      </w:pPr>
    </w:lvl>
    <w:lvl w:ilvl="8" w:tplc="A7B419F8">
      <w:start w:val="1"/>
      <w:numFmt w:val="bullet"/>
      <w:lvlText w:val="●"/>
      <w:lvlJc w:val="left"/>
      <w:pPr>
        <w:ind w:left="6480" w:hanging="360"/>
      </w:pPr>
    </w:lvl>
  </w:abstractNum>
  <w:num w:numId="1" w16cid:durableId="629673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89"/>
    <w:rsid w:val="003756EB"/>
    <w:rsid w:val="003F7189"/>
    <w:rsid w:val="005417FD"/>
    <w:rsid w:val="005C6CD4"/>
    <w:rsid w:val="00C147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201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6CD4"/>
    <w:pPr>
      <w:tabs>
        <w:tab w:val="center" w:pos="4680"/>
        <w:tab w:val="right" w:pos="9360"/>
      </w:tabs>
    </w:pPr>
  </w:style>
  <w:style w:type="character" w:customStyle="1" w:styleId="HeaderChar">
    <w:name w:val="Header Char"/>
    <w:basedOn w:val="DefaultParagraphFont"/>
    <w:link w:val="Header"/>
    <w:uiPriority w:val="99"/>
    <w:rsid w:val="005C6CD4"/>
  </w:style>
  <w:style w:type="paragraph" w:styleId="Footer">
    <w:name w:val="footer"/>
    <w:basedOn w:val="Normal"/>
    <w:link w:val="FooterChar"/>
    <w:uiPriority w:val="99"/>
    <w:unhideWhenUsed/>
    <w:rsid w:val="005C6CD4"/>
    <w:pPr>
      <w:tabs>
        <w:tab w:val="center" w:pos="4680"/>
        <w:tab w:val="right" w:pos="9360"/>
      </w:tabs>
    </w:pPr>
  </w:style>
  <w:style w:type="character" w:customStyle="1" w:styleId="FooterChar">
    <w:name w:val="Footer Char"/>
    <w:basedOn w:val="DefaultParagraphFont"/>
    <w:link w:val="Footer"/>
    <w:uiPriority w:val="99"/>
    <w:rsid w:val="005C6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435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8400</Words>
  <Characters>37707</Characters>
  <Application>Microsoft Office Word</Application>
  <DocSecurity>0</DocSecurity>
  <Lines>705</Lines>
  <Paragraphs>107</Paragraphs>
  <ScaleCrop>false</ScaleCrop>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Lecture23 Literary OT NT</dc:title>
  <dc:creator>TurboScribe.ai</dc:creator>
  <cp:lastModifiedBy>Ted Hildebrandt</cp:lastModifiedBy>
  <cp:revision>3</cp:revision>
  <cp:lastPrinted>2024-02-05T18:54:00Z</cp:lastPrinted>
  <dcterms:created xsi:type="dcterms:W3CDTF">2024-02-04T19:42:00Z</dcterms:created>
  <dcterms:modified xsi:type="dcterms:W3CDTF">2024-02-05T18:54:00Z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46b73f076286cd4d589ce2afc8aa7d657525bb27947055a0f0f43b666285d4c2</vt:lpwstr>
  </property>
</Properties>
</file>