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954EC" w14:textId="6237AC88" w:rsidR="000E77BE" w:rsidRPr="00442D84" w:rsidRDefault="00442D84" w:rsidP="00442D84">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442D84">
        <w:rPr>
          <w:rFonts w:ascii="Calibri" w:eastAsia="Calibri" w:hAnsi="Calibri" w:cs="Calibri"/>
          <w:b/>
          <w:bCs/>
          <w:sz w:val="32"/>
          <w:szCs w:val="32"/>
        </w:rPr>
        <w:t xml:space="preserve">Dr. Dave Mathewson, Hermeneutik, Vorlesung 17, Soziologie – schlechte Audioqualität, bitte die ersten 3 Minuten überprüfen.</w:t>
      </w:r>
    </w:p>
    <w:p w14:paraId="5EF02EA7" w14:textId="77777777" w:rsidR="00442D84" w:rsidRPr="00442D84" w:rsidRDefault="00442D84" w:rsidP="00442D84">
      <w:pPr xmlns:w="http://schemas.openxmlformats.org/wordprocessingml/2006/main">
        <w:spacing w:line="360" w:lineRule="auto"/>
        <w:jc w:val="center"/>
        <w:rPr>
          <w:sz w:val="32"/>
          <w:szCs w:val="32"/>
        </w:rPr>
      </w:pPr>
      <w:r xmlns:w="http://schemas.openxmlformats.org/wordprocessingml/2006/main" w:rsidRPr="00442D84">
        <w:rPr>
          <w:rFonts w:ascii="AA Times New Roman" w:eastAsia="Calibri" w:hAnsi="AA Times New Roman" w:cs="AA Times New Roman"/>
          <w:b/>
          <w:bCs/>
          <w:sz w:val="32"/>
          <w:szCs w:val="32"/>
        </w:rPr>
        <w:t xml:space="preserve">© </w:t>
      </w:r>
      <w:r xmlns:w="http://schemas.openxmlformats.org/wordprocessingml/2006/main" w:rsidRPr="00442D84">
        <w:rPr>
          <w:rFonts w:ascii="Calibri" w:eastAsia="Calibri" w:hAnsi="Calibri" w:cs="Calibri"/>
          <w:b/>
          <w:bCs/>
          <w:sz w:val="32"/>
          <w:szCs w:val="32"/>
        </w:rPr>
        <w:t xml:space="preserve">2024 Dave Mathewson und Ted Hildebrandt</w:t>
      </w:r>
    </w:p>
    <w:p w14:paraId="2D12652D" w14:textId="77777777" w:rsidR="00442D84" w:rsidRPr="00442D84" w:rsidRDefault="00442D84" w:rsidP="00442D84">
      <w:pPr>
        <w:spacing w:line="360" w:lineRule="auto"/>
        <w:rPr>
          <w:sz w:val="26"/>
          <w:szCs w:val="26"/>
        </w:rPr>
      </w:pPr>
    </w:p>
    <w:p w14:paraId="463B9A74" w14:textId="17B5B9E4"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In einer späteren Sitzung werden wir die Diskussionen der vorangegangenen Sitzungen zur hermeneutischen Theorie – insbesondere zu autorenhistorischen, textzentrierten und leserzentrierten Ansätzen einschließlich des Dekonstruktionismus – zusammenführen. Wir werden erörtern, wie sich diese Ansätze in einen evangelikalen Ansatz der Hermeneutik und Interpretation integrieren und anwenden lassen. In dieser Sitzung möchte ich jedoch zunächst andere Methoden der Hermeneutik und Interpretation vorstellen. Wir beginnen heute mit der soziologischen Kritik bzw. den sogenannten sozialwissenschaftlichen Ansätzen zur Interpretation des Alten und Neuen Testaments.</w:t>
      </w:r>
    </w:p>
    <w:p w14:paraId="77A1413C" w14:textId="77777777" w:rsidR="000E77BE" w:rsidRPr="00442D84" w:rsidRDefault="000E77BE" w:rsidP="00442D84">
      <w:pPr>
        <w:spacing w:line="360" w:lineRule="auto"/>
        <w:rPr>
          <w:sz w:val="26"/>
          <w:szCs w:val="26"/>
        </w:rPr>
      </w:pPr>
    </w:p>
    <w:p w14:paraId="0050869F"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Tatsächlich ist dieses Feld in mancher Hinsicht zu umfangreich, zumindest für mich, um es vollständig zu beherrschen, und auch zu umfangreich, um es hier detailliert zu behandeln.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kann ich Ihnen nur einen groben Überblick über soziologische und sozialwissenschaftliche Ansätze zum Alten und Neuen Testament geben. Soziologische Ansätze entstanden zum Teil aus der Unzufriedenheit mit anderen Interpretationsmethoden. Wenn wir soziologische Ansätze oder sozialwissenschaftliche Kritik betrachten, ist es wichtig zu verstehen, dass die Forschung mindestens zwei Bereiche bzw. zwei verschiedene Ansätze der soziologischen Kritik identifiziert hat.</w:t>
      </w:r>
    </w:p>
    <w:p w14:paraId="2C4943ED" w14:textId="77777777" w:rsidR="000E77BE" w:rsidRPr="00442D84" w:rsidRDefault="000E77BE" w:rsidP="00442D84">
      <w:pPr>
        <w:spacing w:line="360" w:lineRule="auto"/>
        <w:rPr>
          <w:sz w:val="26"/>
          <w:szCs w:val="26"/>
        </w:rPr>
      </w:pPr>
    </w:p>
    <w:p w14:paraId="11BF9D7D" w14:textId="772C02D5"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Erstens untersucht man den sozialen Hintergrund biblischer Texte sowie deren Entstehungsgeschichte. Dieser Ansatz weist daher viele Überschneidungen mit den bereits besprochenen traditionellen historisch-kritischen Ansätzen auf. Ein zweiter Ansatzpunkt der Sozialkritik ist also die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Erforschung des sozialen Hintergrunds biblischer Texte sowie deren Entstehungsgeschichte.</w:t>
      </w:r>
    </w:p>
    <w:p w14:paraId="7F0983B9" w14:textId="77777777" w:rsidR="000E77BE" w:rsidRPr="00442D84" w:rsidRDefault="000E77BE" w:rsidP="00442D84">
      <w:pPr>
        <w:spacing w:line="360" w:lineRule="auto"/>
        <w:rPr>
          <w:sz w:val="26"/>
          <w:szCs w:val="26"/>
        </w:rPr>
      </w:pPr>
    </w:p>
    <w:p w14:paraId="2B0F3CB4" w14:textId="30670D6F"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Insofern weist dieser Ansatz viele Überschneidungen mit einigen der bereits besprochenen traditionellen historisch-kritischen Ansätze auf. Ein zweiter Ansatzpunkt soziologischer Kritik ist die Untersuchung des sozialen Hintergrunds biblischer Texte. Ein dritter Ansatzpunkt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die Anwendung moderner soziologischer Modelle, indem ganze Modelle auf biblische Texte oder Abschnitte davon angewendet werden, um die Geschehnisse zu erklären. Wie bereits erwähnt, ist das Feld zu breit gefächert und meine Expertise zu begrenzt, um diesen Ansatz im Detail zu erläutern.</w:t>
      </w:r>
    </w:p>
    <w:p w14:paraId="02989FD5" w14:textId="77777777" w:rsidR="000E77BE" w:rsidRPr="00442D84" w:rsidRDefault="000E77BE" w:rsidP="00442D84">
      <w:pPr>
        <w:spacing w:line="360" w:lineRule="auto"/>
        <w:rPr>
          <w:sz w:val="26"/>
          <w:szCs w:val="26"/>
        </w:rPr>
      </w:pPr>
    </w:p>
    <w:p w14:paraId="34386B12" w14:textId="3F19E03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Aber ich möchte Ihnen zunächst ein wenig Neugierde wecken und Ihnen zumindest eine Vorstellung davon geben, worum es geht und wie es nützlich sein könnte. Es gibt, um es gleich vorwegzunehmen, zahlreiche Bücher, die bei der Erforschung der sozialen Dimensionen des Alten und Neuen Testaments hilfreich sein können. Bücher mit Titeln wie „Soziologische Kritik“ oder „Sozialwissenschaftliche Ansätze zur Interpretation alt-neutestamentlicher Texte“ und ähnliches.</w:t>
      </w:r>
    </w:p>
    <w:p w14:paraId="73707053" w14:textId="77777777" w:rsidR="000E77BE" w:rsidRPr="00442D84" w:rsidRDefault="000E77BE" w:rsidP="00442D84">
      <w:pPr>
        <w:spacing w:line="360" w:lineRule="auto"/>
        <w:rPr>
          <w:sz w:val="26"/>
          <w:szCs w:val="26"/>
        </w:rPr>
      </w:pPr>
    </w:p>
    <w:p w14:paraId="3B920861"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Lassen Sie mich kurz auf diese beiden unterschiedlichen Aspekte soziologischer Kritik eingehen. Zum einen geht es um die Erforschung des sozialen Hintergrunds des biblischen Textes, zum anderen um die umfassende Anwendung soziologischer Modelle, insbesondere moderner soziologischer Theorien und Studien, auf den biblischen Text. Ich werde Ihnen einige Beispiele dafür geben, wie dies umgesetzt wurde.</w:t>
      </w:r>
    </w:p>
    <w:p w14:paraId="6C583E30" w14:textId="77777777" w:rsidR="000E77BE" w:rsidRPr="00442D84" w:rsidRDefault="000E77BE" w:rsidP="00442D84">
      <w:pPr>
        <w:spacing w:line="360" w:lineRule="auto"/>
        <w:rPr>
          <w:sz w:val="26"/>
          <w:szCs w:val="26"/>
        </w:rPr>
      </w:pPr>
    </w:p>
    <w:p w14:paraId="1056A62F"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Zunächst einmal ist es wichtig, den sozialen Hintergrund biblischer Texte zu betrachten. Wie bereits erwähnt, fällt dieser Bereich in vielerlei Hinsicht unter den Oberbegriff historischer Ansätze zum Alten und Neuen Testament, bei denen die Geschichte hinter dem Text und die darin enthaltenen historischen Bezüge untersucht werden. Dazu gehört auch die Betrachtung des sozialen Hintergrunds und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der sozialen Dimensionen älterer neutestamentlicher Texte. Und genau das leistet diese Methode.</w:t>
      </w:r>
    </w:p>
    <w:p w14:paraId="67321E88" w14:textId="77777777" w:rsidR="000E77BE" w:rsidRPr="00442D84" w:rsidRDefault="000E77BE" w:rsidP="00442D84">
      <w:pPr>
        <w:spacing w:line="360" w:lineRule="auto"/>
        <w:rPr>
          <w:sz w:val="26"/>
          <w:szCs w:val="26"/>
        </w:rPr>
      </w:pPr>
    </w:p>
    <w:p w14:paraId="08CA2FDC"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Die Studie untersucht den sozialen Hintergrund und die sozialen Dimensionen, auf die im Text explizit oder implizit Bezug genommen wird. Sie zielt darauf ab, die sozialen Strukturen und Werte der antiken biblischen Welt aufzudecken. Es geht also darum, die impliziten oder expliziten sozialen Dynamiken im biblischen Text zu analysieren, die unsere Lesart, unser Verständnis und unsere Interpretation beeinflussen.</w:t>
      </w:r>
    </w:p>
    <w:p w14:paraId="4F9AC657" w14:textId="77777777" w:rsidR="000E77BE" w:rsidRPr="00442D84" w:rsidRDefault="000E77BE" w:rsidP="00442D84">
      <w:pPr>
        <w:spacing w:line="360" w:lineRule="auto"/>
        <w:rPr>
          <w:sz w:val="26"/>
          <w:szCs w:val="26"/>
        </w:rPr>
      </w:pPr>
    </w:p>
    <w:p w14:paraId="7FB7D304"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Und dies soll offensichtlich dazu beitragen, den Text besser zu verstehen und zu interpretieren. Das Problem ist jedoch, dass dies für die meisten von uns nicht auf alle Kulturen zutrifft. Für viele Kulturen, einschließlich meiner eigenen, liegt die Schwierigkeit darin, dass unsere Kultur und die sozialen Werte und Dynamiken, mit denen wir leben, sich mitunter stark von den sozialen Werten, Dimensionen und Dynamiken der antiken biblischen Welt unterscheiden. Ein einfaches Beispiel: In der Antike wurde das Gemeinwohl höher bewertet als das Individuum.</w:t>
      </w:r>
    </w:p>
    <w:p w14:paraId="4A27315F" w14:textId="77777777" w:rsidR="000E77BE" w:rsidRPr="00442D84" w:rsidRDefault="000E77BE" w:rsidP="00442D84">
      <w:pPr>
        <w:spacing w:line="360" w:lineRule="auto"/>
        <w:rPr>
          <w:sz w:val="26"/>
          <w:szCs w:val="26"/>
        </w:rPr>
      </w:pPr>
    </w:p>
    <w:p w14:paraId="5C9DD929"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Es legte Wert auf die Gruppe, die Familie oder die Gemeinschaft, der man angehörte. Dies erschwert es Menschen, die in stark individualistischen Gesellschaften leben oder in denen Isolation akzeptabel oder angebracht ist und der Fokus auf der individuellen Persönlichkeit und den individuellen Leistungen liegt. Beim Lesen biblischer Texte kann dies mitunter ein Hindernis für das Verständnis einer Gesellschaft darstellen, die die Gemeinschaft so hoch schätzte, dass die Zugehörigkeit zu einer Gruppe wichtiger war als die individuelle Persönlichkeit. So kann diese Kluft zwischen unserer Welt und der Welt der antiken Texte manchmal eine Barriere bilden.</w:t>
      </w:r>
    </w:p>
    <w:p w14:paraId="2EA0D6F5" w14:textId="77777777" w:rsidR="000E77BE" w:rsidRPr="00442D84" w:rsidRDefault="000E77BE" w:rsidP="00442D84">
      <w:pPr>
        <w:spacing w:line="360" w:lineRule="auto"/>
        <w:rPr>
          <w:sz w:val="26"/>
          <w:szCs w:val="26"/>
        </w:rPr>
      </w:pPr>
    </w:p>
    <w:p w14:paraId="6B633F68"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notwendig, die impliziten oder expliziten sozialen Werte, Dynamiken und Hintergründe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des biblischen Textes zu erfassen, um ihn besser zu verstehen.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Einige soziologische Textforscher, insbesondere evangelikale, haben erkannt, dass dies analog zur Person Jesu Christi, der als Gott in einer von sozialen Werten geprägten Welt Mensch geworden ist, erforderlich ist.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Jesus in einem spezifischen sozialen und historischen Kontext Mensch geworden ist, verpflichtet es uns, eine – wie manche sagen würden – inkarnatorische Hermeneutik zu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entwickeln und den soziologischen Kontext zu erforschen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der den biblischen Text hervorgebracht hat.</w:t>
      </w:r>
    </w:p>
    <w:p w14:paraId="598460C8" w14:textId="77777777" w:rsidR="000E77BE" w:rsidRPr="00442D84" w:rsidRDefault="000E77BE" w:rsidP="00442D84">
      <w:pPr>
        <w:spacing w:line="360" w:lineRule="auto"/>
        <w:rPr>
          <w:sz w:val="26"/>
          <w:szCs w:val="26"/>
        </w:rPr>
      </w:pPr>
    </w:p>
    <w:p w14:paraId="4681B6FE"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Die Annahme, von der ich ausgehe, ist, dass wir den Text in seinem historischen und soziologischen Kontext verstehen wollen, im Lichte dessen, was der antike Autor und seine antiken Leser gemeinsam hatten.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müssen wir uns mit der altorientalischen oder griechisch-römischen Welt und ihren sozialen Dynamiken und Werten vertraut machen,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die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ihr Leben prägten und sich in den Texten des Alten und Neuen Testaments widerspiegeln. Dies kann unsere Interpretation des Textes beeinflussen, insbesondere wenn wir dazu neigen, ihn im Lichte unserer eigenen sozialen Werte und unseres eigenen sozialen Kontextes zu lesen.</w:t>
      </w:r>
    </w:p>
    <w:p w14:paraId="7955FC0C" w14:textId="77777777" w:rsidR="000E77BE" w:rsidRPr="00442D84" w:rsidRDefault="000E77BE" w:rsidP="00442D84">
      <w:pPr>
        <w:spacing w:line="360" w:lineRule="auto"/>
        <w:rPr>
          <w:sz w:val="26"/>
          <w:szCs w:val="26"/>
        </w:rPr>
      </w:pPr>
    </w:p>
    <w:p w14:paraId="72B34707"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kurz einige Beispiele geben, wie soziale Werte, insbesondere soziale Dynamiken – also wie Menschen miteinander umgehen, wie sie das Leben betrachten, wie ihre Beziehungen und ihr Leben in der Gesellschaft und Kultur, in der sie leben, geprägt sind – die Interpretation biblischer Texte beeinflussen. Wie bereits erwähnt, stehen Ihnen verschiedene Hilfsmittel zur Verfügung, um den soziologischen Hintergrund des Alten und Neuen Testaments besser zu verstehen. Um Ihnen nur einige Beispiele zu nennen: Wie wir schon sagten, lag einer der wichtigsten soziologischen Aspekte der biblischen Welt nicht im Fokus auf dem Individuum, sondern auf der Gruppe, der man angehört.</w:t>
      </w:r>
    </w:p>
    <w:p w14:paraId="62B8BC52" w14:textId="77777777" w:rsidR="000E77BE" w:rsidRPr="00442D84" w:rsidRDefault="000E77BE" w:rsidP="00442D84">
      <w:pPr>
        <w:spacing w:line="360" w:lineRule="auto"/>
        <w:rPr>
          <w:sz w:val="26"/>
          <w:szCs w:val="26"/>
        </w:rPr>
      </w:pPr>
    </w:p>
    <w:p w14:paraId="641D7B77"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bereits erwähnt, war nicht die eigene Persönlichkeit oder die individuellen Leistungen das Wichtigste, sondern die Familie, die Gruppe oder die Gemeinschaft, der man angehörte. Familienzugehörigkeit und -loyalität wurden oft über alles andere geschätzt. Hier in Nordamerika beobachten wir häufig einen deutlichen Unterschied: Manchmal sind Familienloyalität und sogar zersplitterte Familien die Norm, und es besteht oft keine enge Bindung zwischen Familienmitgliedern oder Familieneinheiten. In der Antike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hingegen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 insbesondere in der griechisch-römischen Welt, wurde die Familie über viele oder fast alle anderen Beziehungen und Einheiten gestellt.</w:t>
      </w:r>
    </w:p>
    <w:p w14:paraId="5A1670BA" w14:textId="77777777" w:rsidR="000E77BE" w:rsidRPr="00442D84" w:rsidRDefault="000E77BE" w:rsidP="00442D84">
      <w:pPr>
        <w:spacing w:line="360" w:lineRule="auto"/>
        <w:rPr>
          <w:sz w:val="26"/>
          <w:szCs w:val="26"/>
        </w:rPr>
      </w:pPr>
    </w:p>
    <w:p w14:paraId="29EF6A03"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Liest man den biblischen Text auf diese Weise, so empfand man Aussagen wie diese von Jesus als ziemlich schockierend und herausfordernd, zumindest für den antiken Leser. Die meisten von uns lesen diesen Text wahrscheinlich, ohne groß darüber nachzudenken, aber ich bin überzeugt, dass die antiken Zuhörer – diejenigen, die Jesus dies sagen hörten und die den Text später lasen – dies als ziemlich schockierend, vielleicht sogar anstößig empfunden hätten. Im Markusevangelium, Kapitel 3, finden sich weitere Beispiele dafür, und es gibt auch andere Beispiele in den Paralleltexten und den anderen synoptischen Evangelien. Ich werde mir Markus Kapitel 3, Verse 31 bis 35 ansehen, wo vermutlich auch die Kriterien der Formkritik Anwendung finden.</w:t>
      </w:r>
    </w:p>
    <w:p w14:paraId="60C2B1C8" w14:textId="77777777" w:rsidR="000E77BE" w:rsidRPr="00442D84" w:rsidRDefault="000E77BE" w:rsidP="00442D84">
      <w:pPr>
        <w:spacing w:line="360" w:lineRule="auto"/>
        <w:rPr>
          <w:sz w:val="26"/>
          <w:szCs w:val="26"/>
        </w:rPr>
      </w:pPr>
    </w:p>
    <w:p w14:paraId="282B2471"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Dies ist ein Beispiel für eine Verkündigungserzählung, bei der die zentrale Aussage das Hauptmerkmal des Textes zu sein scheint. Doch hören Sie genau hin, was der Autor erzählt. Dann trafen Jesu Mutter und Brüder ein, und wer die soziologischen Dimensionen der Antike verstand, erkannte sofort eine wichtige soziologische Entwicklung: Jesu eigene Mutter und Brüder, seine Familie, waren nun da.</w:t>
      </w:r>
    </w:p>
    <w:p w14:paraId="1A21D447" w14:textId="77777777" w:rsidR="000E77BE" w:rsidRPr="00442D84" w:rsidRDefault="000E77BE" w:rsidP="00442D84">
      <w:pPr>
        <w:spacing w:line="360" w:lineRule="auto"/>
        <w:rPr>
          <w:sz w:val="26"/>
          <w:szCs w:val="26"/>
        </w:rPr>
      </w:pPr>
    </w:p>
    <w:p w14:paraId="1ED95760"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Draußen warteten sie und schickten jemanden hinein, um ihn zu rufen. Eine Menschenmenge saß um ihn herum und sagte ihm: „Deine Mutter und deine Brüder suchen dich draußen.“ Das mag uns heute nicht ungewöhnlich erscheinen, doch in diesem Kontext, in dem die Familie als Einheit gebrochen wurde, war diese Aussage von entscheidender Bedeutung. Daraufhin fragte Jesus: „Wer ist meine Mutter und wer sind meine Brüder?“, eine Frage, die die meisten wohl mit Betonung der eigenen Abstammung und der physischen familiären Bindungen beantwortet hätten.</w:t>
      </w:r>
    </w:p>
    <w:p w14:paraId="12F9BE77" w14:textId="77777777" w:rsidR="000E77BE" w:rsidRPr="00442D84" w:rsidRDefault="000E77BE" w:rsidP="00442D84">
      <w:pPr>
        <w:spacing w:line="360" w:lineRule="auto"/>
        <w:rPr>
          <w:sz w:val="26"/>
          <w:szCs w:val="26"/>
        </w:rPr>
      </w:pPr>
    </w:p>
    <w:p w14:paraId="120CA4BD"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Doch Jesu Antwort auf diese Frage ist in gewisser Weise sehr gegenkulturell. Er sagte: „Da blickte er die an, die im Kreis um ihn herum saßen, und sprach: ‚Hier sind meine Mutter und meine Brüder und Schwestern. Wer Gottes Willen tut, der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mein Bruder und meine Schwester und meine Mutter.‘“</w:t>
      </w:r>
    </w:p>
    <w:p w14:paraId="0A18A168" w14:textId="77777777" w:rsidR="000E77BE" w:rsidRPr="00442D84" w:rsidRDefault="000E77BE" w:rsidP="00442D84">
      <w:pPr>
        <w:spacing w:line="360" w:lineRule="auto"/>
        <w:rPr>
          <w:sz w:val="26"/>
          <w:szCs w:val="26"/>
        </w:rPr>
      </w:pPr>
    </w:p>
    <w:p w14:paraId="6DF4D5D7"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Das ist wiederum ziemlich schockierend, denn Jesus hat den Familienbegriff in gewisser Weise neu definiert. Er schließt nun nicht mehr nur Blutsverwandte oder physisch Abstammende ein, sondern alle, die den Willen des Vaters tun. Jesus definiert die Familie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nicht physisch, sondern spirituell, was wohl ziemlich schockierend, vielleicht sogar anstößig gewesen sein muss – zumindest für viele Leser des ersten Jahrhunderts, wenn auch nicht für uns. Diese Betonung der Familie als zentraler soziologischer Wert des ersten Jahrhunderts erklärt möglicherweise auch Fälle wie die in der Apostelgeschichte, Kapitel 16, wo ganze Haushalte oft auf das Evangelium und die rettende Botschaft Jesu Christi reagierten (Apostelgeschichte 16,14–15).</w:t>
      </w:r>
    </w:p>
    <w:p w14:paraId="64BC88BF" w14:textId="77777777" w:rsidR="000E77BE" w:rsidRPr="00442D84" w:rsidRDefault="000E77BE" w:rsidP="00442D84">
      <w:pPr>
        <w:spacing w:line="360" w:lineRule="auto"/>
        <w:rPr>
          <w:sz w:val="26"/>
          <w:szCs w:val="26"/>
        </w:rPr>
      </w:pPr>
    </w:p>
    <w:p w14:paraId="2FD6FA1A"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Eine der Zuhörerinnen war eine Frau aus Lydien, eine Purpurhändlerin aus Thyatira, die Gott verehrte. Der Herr öffnete ihr Herz, sodass sie Paulus' Botschaft annahm. Nachdem sie und ihre Familie getauft worden waren, lud sie uns zu sich ein.</w:t>
      </w:r>
    </w:p>
    <w:p w14:paraId="654594CE" w14:textId="77777777" w:rsidR="000E77BE" w:rsidRPr="00442D84" w:rsidRDefault="000E77BE" w:rsidP="00442D84">
      <w:pPr>
        <w:spacing w:line="360" w:lineRule="auto"/>
        <w:rPr>
          <w:sz w:val="26"/>
          <w:szCs w:val="26"/>
        </w:rPr>
      </w:pPr>
    </w:p>
    <w:p w14:paraId="396A891D"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den interessanten Hinweis, dass nicht nur Lydia, sondern der gesamte Haushalt bekehrt und getauft wurde. Dies ist vermutlich etwas leichter verständlich,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auch wenn es natürlich theologische Fragen und Erklärungen gibt. Zumindest auf soziologischer Ebene lässt sich dies besser durch die Betonung der Familie als zentrale und wichtige Gemeinschaftseinheit in der griechisch-römischen Welt des ersten Jahrhunderts erklären. Dies spiegelt sich wahrscheinlich auch in Paulus' Aussage im 1. Timotheusbrief, Kapitel 3, Vers 15 wider, wo er – als Beispiel für einen Briefschreiber – genau erklärt, warum er diesen Brief verfasst.</w:t>
      </w:r>
    </w:p>
    <w:p w14:paraId="471AF50D" w14:textId="77777777" w:rsidR="000E77BE" w:rsidRPr="00442D84" w:rsidRDefault="000E77BE" w:rsidP="00442D84">
      <w:pPr>
        <w:spacing w:line="360" w:lineRule="auto"/>
        <w:rPr>
          <w:sz w:val="26"/>
          <w:szCs w:val="26"/>
        </w:rPr>
      </w:pPr>
    </w:p>
    <w:p w14:paraId="7037D38E"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Aber im 1. Korintherbrief, Entschuldigung, und im 1. Timotheusbrief, Kapitel 3, Vers 15, sagt Paulus – ich lese noch einmal Vers 14 vor: „Obwohl ich hoffe, bald zu euch zu kommen, schreibe ich euch diese Anweisungen, damit ihr, falls ich mich verspäte, wisst, wie man sich im Haus Gottes verhalten soll.“ Paulus vergleicht die Gemeinde also häufig mit der Familie; er beschreibt sie als eine Gemeinschaft von Verwandten, deren Bindungen genauso eng sind wie die einer physischen Familie. Er erwartet, dass die Gemeindemitglieder einander dieselbe Fürsorge und Unterstützung entgegenbringen wie in einer größeren, physischen Familie mit ihren engen Verwandtschaftsverhältnissen. Das ist also ein sozialer Wert, der im Alten und Neuen Testament eine wichtige Rolle zu spielen scheint: die Betonung der Zugehörigkeit zu einer Gruppe.</w:t>
      </w:r>
    </w:p>
    <w:p w14:paraId="28BBD4A4" w14:textId="77777777" w:rsidR="000E77BE" w:rsidRPr="00442D84" w:rsidRDefault="000E77BE" w:rsidP="00442D84">
      <w:pPr>
        <w:spacing w:line="360" w:lineRule="auto"/>
        <w:rPr>
          <w:sz w:val="26"/>
          <w:szCs w:val="26"/>
        </w:rPr>
      </w:pPr>
    </w:p>
    <w:p w14:paraId="48D95A57"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 dass der Spruch „Kein Mensch ist eine Insel“ in der biblischen Welt sicherlich zutraf. Denn wichtiger als die eigene Persönlichkeit oder die individuellen Leistungen war die Zugehörigkeit zu einer bestimmten Gruppe, insbesondere zur Familie und den Verwandtschaftsbanden, die einen entscheidenden sozialen Wert darstellten. Ein weiterer wichtiger sozialer Wert war das der Ehre und Scham. Vor allem das Neue Testament offenbart eine Gesellschaft, die von Ehre und Scham geprägt war. Das bedeutete, dass man Scham um jeden Preis vermeiden sollte. Man musste sich durch ein annehmbares und ehrenhaftes Verhalten davor bewahren, Schande über sich zu bringen. Und wenn die Ehre verloren ging, musste man sie wiederherstellen.</w:t>
      </w:r>
    </w:p>
    <w:p w14:paraId="556B8F60" w14:textId="77777777" w:rsidR="000E77BE" w:rsidRPr="00442D84" w:rsidRDefault="000E77BE" w:rsidP="00442D84">
      <w:pPr>
        <w:spacing w:line="360" w:lineRule="auto"/>
        <w:rPr>
          <w:sz w:val="26"/>
          <w:szCs w:val="26"/>
        </w:rPr>
      </w:pPr>
    </w:p>
    <w:p w14:paraId="1A683290"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beispielsweise auf das Gleichnis vom verlorenen Sohn aus Lukas 15 zurückzukommen, das wir bereits ausführlich behandelt haben: Wir haben schon einige interessante Aspekte dieses Gleichnisses hervorgehoben. Meiner Meinung nach lässt es sich jedoch eindeutig im Lichte der Ehre-Scham-Dimensionen des ersten Jahrhunderts verstehen. Wenn der Sohn den Vater um sein Erbe bittet, beschämt er ihn. Manche argumentieren sogar, dies sei gleichbedeutend damit, sich den Tod des Vaters zu wünschen, da der Sohn nach dessen Tod das Erbe erhalten würde.</w:t>
      </w:r>
    </w:p>
    <w:p w14:paraId="2A688C3D" w14:textId="77777777" w:rsidR="000E77BE" w:rsidRPr="00442D84" w:rsidRDefault="000E77BE" w:rsidP="00442D84">
      <w:pPr>
        <w:spacing w:line="360" w:lineRule="auto"/>
        <w:rPr>
          <w:sz w:val="26"/>
          <w:szCs w:val="26"/>
        </w:rPr>
      </w:pPr>
    </w:p>
    <w:p w14:paraId="07D8D668"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so, dass er Schande über den Vater bringt. Und wenn, wie ich vermutete, der Schauplatz dieser Parabel nicht etwa ein abgelegener Bauernhof ist, sondern ein typisches Dorf im alten Nahen Osten, dann hätten alle mitbekommen, was geschehen war.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Interessanterweise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bringt der Sohn dem Vater nicht nur Schande, indem er sein Erbe fordert, sondern riskiert durch sein Verhalten – indem er hinausläuft, was ein Vater nicht tut, und seinen Sohn begrüßt, der ihn so behandelt hat –, seine Ehre, seinen Ruf und sein Ansehen in der Gesellschaft.</w:t>
      </w:r>
    </w:p>
    <w:p w14:paraId="24A609E2" w14:textId="77777777" w:rsidR="000E77BE" w:rsidRPr="00442D84" w:rsidRDefault="000E77BE" w:rsidP="00442D84">
      <w:pPr>
        <w:spacing w:line="360" w:lineRule="auto"/>
        <w:rPr>
          <w:sz w:val="26"/>
          <w:szCs w:val="26"/>
        </w:rPr>
      </w:pPr>
    </w:p>
    <w:p w14:paraId="10D5DC20"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auf dem Spiel, und er bringt durch sein Verhalten Schande über sich selbst. Ein weiteres Beispiel: In den Evangelien, insbesondere gegen Ende, findet man Jesus häufig in Debatten und Auseinandersetzungen mit religiösen Führern, seien es Sadduzäer oder Pharisäer, verschiedenen jüdischen Autoritäten. Oftmals stellen diese Autoritäten Jesus eine Falle. Wahrscheinlich geht es ihnen dabei nicht einfach darum, ein Problem zu lösen oder Informationen zu erhalten, um herauszufinden, ob Jesus die Frage wirklich beantworten kann – obwohl das auch eine Rolle spielen mag. Vielmehr greifen sie mit dieser Art der Fragestellung höchstwahrscheinlich Jesu Ehre an.</w:t>
      </w:r>
    </w:p>
    <w:p w14:paraId="776A73DD" w14:textId="77777777" w:rsidR="000E77BE" w:rsidRPr="00442D84" w:rsidRDefault="000E77BE" w:rsidP="00442D84">
      <w:pPr>
        <w:spacing w:line="360" w:lineRule="auto"/>
        <w:rPr>
          <w:sz w:val="26"/>
          <w:szCs w:val="26"/>
        </w:rPr>
      </w:pPr>
    </w:p>
    <w:p w14:paraId="49EBE6FC"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Sie versuchen, Jesus in einer Kultur, die Ehre hochhält und mit dem Verhältnis von Ehre und Scham arbeitet, in Verruf zu bringen. Wenn Jesus darauf mit einer Gegenfrage reagiert, ist das gleichbedeutend damit, seine Gegner zu beschämen. Manchmal wird Jesus zu einem anderen Bibeltext befragt, oder ich denke an das Dilemma, das sie aufwerfen: Wenn eine Frau mehrmals heiratet und alle ihre Ehemänner sterben, wessen Ehemann oder Ehefrau wird sie dann bei der Auferstehung sein? Solche Fragen zielen nicht nur darauf ab, Jesus in die Irre zu führen – obwohl sie das auch tun – und ihn unter Druck zu setzen, sondern wahrscheinlich seine Ehre anzugreifen und ihn zu beschämen. Und wie gesagt, Jesus tut dies oft auch umgekehrt, indem er seine Gegner befragt.</w:t>
      </w:r>
    </w:p>
    <w:p w14:paraId="7A093B91" w14:textId="77777777" w:rsidR="000E77BE" w:rsidRPr="00442D84" w:rsidRDefault="000E77BE" w:rsidP="00442D84">
      <w:pPr>
        <w:spacing w:line="360" w:lineRule="auto"/>
        <w:rPr>
          <w:sz w:val="26"/>
          <w:szCs w:val="26"/>
        </w:rPr>
      </w:pPr>
    </w:p>
    <w:p w14:paraId="4F3F2AB4"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In Offenbarung 2 und 3, den sieben Botschaften an die sieben Gemeinden, die den Hintergrund und Kontext für die Entstehung der Offenbarung bilden, sieht man oft Jesus und Johannes, die Jesu Worte an die sieben Gemeinden sprechen und aufzeichnen. Jesus verwendet dabei Begriffe seiner Gegner, wie etwa Isebel (ein alttestamentlicher Begriff) oder die Synagoge Satans. Eine der Funktionen dieser Begriffe kann darin bestehen, die Gegner in einer Gesellschaft, die auf Ehre und Scham basiert, zu beschämen. Es gibt zahlreiche weitere Beispiele, in denen biblische Autoren mit der Dynamik von Ehre und Scham arbeiten und die Vorstellung vermitteln, dass man ehrenhaft handeln und Schande vermeiden muss.</w:t>
      </w:r>
    </w:p>
    <w:p w14:paraId="45560D23" w14:textId="77777777" w:rsidR="000E77BE" w:rsidRPr="00442D84" w:rsidRDefault="000E77BE" w:rsidP="00442D84">
      <w:pPr>
        <w:spacing w:line="360" w:lineRule="auto"/>
        <w:rPr>
          <w:sz w:val="26"/>
          <w:szCs w:val="26"/>
        </w:rPr>
      </w:pPr>
    </w:p>
    <w:p w14:paraId="1142D813"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Eine weitere, recht interessante soziologische Dimension, die ich nur kurz anreißen möchte,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wurde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am deutlichsten und prominentesten von einem Neutestamentler dargelegt, der wie kaum ein anderer soziologische Studien und Analysen auf neutestamentliche Texte angewendet hat: Bruce Molina. Molina entwickelte die sogenannte Theorie der begrenzten Güter. Seiner Ansicht nach existiert Reichtum, insbesondere im Hinblick auf Vermögen, nur in begrenzter Menge. Das heißt, wenn jemand Reichtum und Geld besitzt, geschieht dies auf Kosten anderer.</w:t>
      </w:r>
    </w:p>
    <w:p w14:paraId="4C681B02" w14:textId="77777777" w:rsidR="000E77BE" w:rsidRPr="00442D84" w:rsidRDefault="000E77BE" w:rsidP="00442D84">
      <w:pPr>
        <w:spacing w:line="360" w:lineRule="auto"/>
        <w:rPr>
          <w:sz w:val="26"/>
          <w:szCs w:val="26"/>
        </w:rPr>
      </w:pPr>
    </w:p>
    <w:p w14:paraId="50E0E7DA"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Wenn jemand Geld hatte, hatte jemand anderes keins. Wir haben ein Sprichwort – man hört es manchmal im nordamerikanischen Englisch –, dass es noch mehr davon gibt. Im ersten Jahrhundert, mit der Theorie der begrenzten Güter, hätte man die Aussage dahingehend abwandeln können, dass es nichts mehr davon gibt.</w:t>
      </w:r>
    </w:p>
    <w:p w14:paraId="5F2B8503" w14:textId="77777777" w:rsidR="000E77BE" w:rsidRPr="00442D84" w:rsidRDefault="000E77BE" w:rsidP="00442D84">
      <w:pPr>
        <w:spacing w:line="360" w:lineRule="auto"/>
        <w:rPr>
          <w:sz w:val="26"/>
          <w:szCs w:val="26"/>
        </w:rPr>
      </w:pPr>
    </w:p>
    <w:p w14:paraId="239AB6BB"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Vereinfacht gesagt, würde dieses Verständnis einer Theorie begrenzter Güter wahrscheinlich den Groll der Armen gegenüber den Reichen erklären, der sich mehrfach im Neuen Testament, aber auch in der griechisch-römischen Welt im Allgemeinen widerspiegelt. Der letzte soziologische Wert, den ich ansprechen möchte, ist von zahlreichen Neutestamentlern erkannt und genutzt worden, um häufige Phänomene in biblischen Texten zu erklären: das sogenannte Patronagesystem oder die Patron-Klient-Beziehung der Antike, die in der griechisch-römischen Welt weit verbreitet zu sein scheint und vielen Texten zugrunde liegt. Vereinfacht ausgedrückt,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war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ein Patron eine finanziell wohlhabende Person mit hohem sozialen Status und entsprechenden Mitteln, die häufig eine Beziehung zu einem Klienten einging.</w:t>
      </w:r>
    </w:p>
    <w:p w14:paraId="0160FA54" w14:textId="77777777" w:rsidR="000E77BE" w:rsidRPr="00442D84" w:rsidRDefault="000E77BE" w:rsidP="00442D84">
      <w:pPr>
        <w:spacing w:line="360" w:lineRule="auto"/>
        <w:rPr>
          <w:sz w:val="26"/>
          <w:szCs w:val="26"/>
        </w:rPr>
      </w:pPr>
    </w:p>
    <w:p w14:paraId="00702C8E"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Ein Klient war jemand, der arm oder eher mittellos war, oft sogar sehr arm und am unteren Ende der sozialen Leiter stand. Der Gönner ging eine Beziehung zu ihm ein und gewährte ihm finanzielle oder andere Vorteile, beispielsweise Arbeit oder Hilfe im Austausch für politische Unterstützung. Die einzig angemessene Reaktion des Klienten bestand dann darin, in der Gesellschaft herumzulaufen und jedem zu erzählen, wie wunderbar dieser Gönner sei.</w:t>
      </w:r>
    </w:p>
    <w:p w14:paraId="6A69F45D" w14:textId="77777777" w:rsidR="000E77BE" w:rsidRPr="00442D84" w:rsidRDefault="000E77BE" w:rsidP="00442D84">
      <w:pPr>
        <w:spacing w:line="360" w:lineRule="auto"/>
        <w:rPr>
          <w:sz w:val="26"/>
          <w:szCs w:val="26"/>
        </w:rPr>
      </w:pPr>
    </w:p>
    <w:p w14:paraId="7DD082A3"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Man könnte also sagen, dass heute, wenn es Zeit zum Wählen ist, jeder weiß, wen er wählen soll. Der Klient würde dann aber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den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Gönner loben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 ihm politische Unterstützung zukommen lassen usw., als Dank für dessen Unterstützung.</w:t>
      </w:r>
    </w:p>
    <w:p w14:paraId="4330998E" w14:textId="77777777" w:rsidR="000E77BE" w:rsidRPr="00442D84" w:rsidRDefault="000E77BE" w:rsidP="00442D84">
      <w:pPr>
        <w:spacing w:line="360" w:lineRule="auto"/>
        <w:rPr>
          <w:sz w:val="26"/>
          <w:szCs w:val="26"/>
        </w:rPr>
      </w:pPr>
    </w:p>
    <w:p w14:paraId="3A7FBD9E"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Unangemessen und undankbar zu reagieren, stellte einen schwerwiegenden Bruch dieser Beziehung und dieser sozialen Dynamik dar. Manche vertreten die – sehr weit gefasste – Auffassung, dass Gott selbst im Alten und Neuen Testament als der höchste Schutzpatron dargestellt wird, der den Menschen Wohltaten gewährt und für die man dankbar sein sollte. Doch diese Patron-Klient-Beziehung scheint vielen Problemen in Briefen wie dem 1. Korintherbrief zugrunde zu liegen.</w:t>
      </w:r>
    </w:p>
    <w:p w14:paraId="519A38DA" w14:textId="77777777" w:rsidR="000E77BE" w:rsidRPr="00442D84" w:rsidRDefault="000E77BE" w:rsidP="00442D84">
      <w:pPr>
        <w:spacing w:line="360" w:lineRule="auto"/>
        <w:rPr>
          <w:sz w:val="26"/>
          <w:szCs w:val="26"/>
        </w:rPr>
      </w:pPr>
    </w:p>
    <w:p w14:paraId="2483F6F6"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In 1. Korinther 8, 9 und 10 beispielsweise lehnt Paulus die finanzielle Unterstützung der Korinther ab, obwohl er als Apostel Anspruch darauf gehabt hätte und obwohl er von anderen Gemeinden wie den Philippern und vermutlich auch der Gemeinde in Rom finanzielle Unterstützung erhielt. Bei den Korinthern mag dies mit dem Patron-Klient-Verhältnis und der damit verbundenen Dynamik zusammenhängen, die er vermeiden wollte. Hinzu kommt, dass in der korinthischen Gesellschaft reisende Philosophen und Weisen umherzogen, die Anhänger um sich scharten. Es herrschte ein Wettbewerb um diese Anhängerschaft, und die Korinther bezahlten diese Philosophen und Lehrer für ihre Dienste.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Paulus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wollte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all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dies vermeiden. Doch die Patron-Klient-Beziehung und einige der damit verbundenen Probleme könnten einer der Gründe dafür gewesen sein, dass Paulus in Korinth finanzielle Unterstützung ablehnt.</w:t>
      </w:r>
    </w:p>
    <w:p w14:paraId="75A60731" w14:textId="77777777" w:rsidR="000E77BE" w:rsidRPr="00442D84" w:rsidRDefault="000E77BE" w:rsidP="00442D84">
      <w:pPr>
        <w:spacing w:line="360" w:lineRule="auto"/>
        <w:rPr>
          <w:sz w:val="26"/>
          <w:szCs w:val="26"/>
        </w:rPr>
      </w:pPr>
    </w:p>
    <w:p w14:paraId="7D6EDC1B"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Die Art und Weise, wie die Korinther in den Kapiteln 1 bis 3 mit ihren Leitern umgehen – erinnern Sie sich an Paulus’ Aussage: „Manche sagen: ‚Ich gehöre zu Apollos‘, manche: ‚Ich gehöre zu Paulus‘, manche: ‚Ich gehöre zu Kephas‘, manche: ‚Ich gehöre zu Jesus‘ – diese Haltung, die die Gemeinde zu spalten drohte, mag auf die Patron-Klient-Dynamik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im Korinth des ersten Jahrhunderts zurückzuführen sein. In Kapitel 5, einem sehr interessanten Text im 1. Korintherbrief, behandelt Paulus einen Mann, der Inzest begeht, und die Gemeinde scheint dies zu tolerieren. Paulus’ eigentlicher Unmut gilt weniger dem Mann selbst, obwohl er darüber empört ist, sondern vielmehr der Gemeinde, die für ihr Handeln angeprangert wird.</w:t>
      </w:r>
    </w:p>
    <w:p w14:paraId="20FEFB03" w14:textId="77777777" w:rsidR="000E77BE" w:rsidRPr="00442D84" w:rsidRDefault="000E77BE" w:rsidP="00442D84">
      <w:pPr>
        <w:spacing w:line="360" w:lineRule="auto"/>
        <w:rPr>
          <w:sz w:val="26"/>
          <w:szCs w:val="26"/>
        </w:rPr>
      </w:pPr>
    </w:p>
    <w:p w14:paraId="70F057A9"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Was Paulus wirklich aufregt, ist nicht nur der Inzest des Mannes, der mit seiner Mutter, der Frau seines Vaters, schläft, sondern vor allem die Tatsache, dass die Gemeinde dies toleriert. Wir würden uns fragen: Warum sollte jemand so etwas tun? Ist dieser Mann vielleicht ein wohlhabender Gönner? Und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will ihn niemand angreifen, niemand will ihn für diese Tat zur Rede stellen? Das wäre unangemessen für jemanden, der Gönner ist und der so viel Zuwendungen gewährt hat.</w:t>
      </w:r>
    </w:p>
    <w:p w14:paraId="4F5FE9BA" w14:textId="77777777" w:rsidR="000E77BE" w:rsidRPr="00442D84" w:rsidRDefault="000E77BE" w:rsidP="00442D84">
      <w:pPr>
        <w:spacing w:line="360" w:lineRule="auto"/>
        <w:rPr>
          <w:sz w:val="26"/>
          <w:szCs w:val="26"/>
        </w:rPr>
      </w:pPr>
    </w:p>
    <w:p w14:paraId="2D965DD0"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Vielleicht handelt es sich um einen wohlhabenden Mann, in dessen Haus oder einer der Kirchen sich die Gemeinde trifft, und der bestimmten Personen finanzielle Zuwendungen zukommen lässt. Niemand traut sich, ihn darauf anzusprechen, und so drücken alle ein Auge zu und tolerieren es. Könnte also die Patron-Klient-Beziehung erklären, warum die Kirche dies hinnimmt?</w:t>
      </w:r>
    </w:p>
    <w:p w14:paraId="7C99B4D9" w14:textId="77777777" w:rsidR="000E77BE" w:rsidRPr="00442D84" w:rsidRDefault="000E77BE" w:rsidP="00442D84">
      <w:pPr>
        <w:spacing w:line="360" w:lineRule="auto"/>
        <w:rPr>
          <w:sz w:val="26"/>
          <w:szCs w:val="26"/>
        </w:rPr>
      </w:pPr>
    </w:p>
    <w:p w14:paraId="2FBBE331"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Und es gibt wahrscheinlich noch eine Reihe weiterer Probleme, wie viele Kommentatoren des 1. Korintherbriefs erkannt haben. Paulus behandelt in der Gemeinde in Korinth offenbar eine Reihe weiterer Themen, die wahrscheinlich auf dieses Patronagesystem, die Patron-Klient-Dynamik, zurückzuführen sind. Um ein anderes Buch des Neuen Testaments zu nennen: Der Gelehrte David de Silva argumentiert, dass der Hebräerbrief, insbesondere die Warnpassagen, auf dem Patronagesystem und der Patron-Klient-Dynamik basiert. Er interpretiert dies so, dass die Leser Gefahr laufen, ihre Dankbarkeit gegenüber Gott, der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ihnen so viele </w:t>
      </w:r>
      <w:r xmlns:w="http://schemas.openxmlformats.org/wordprocessingml/2006/main" w:rsidRPr="00442D84">
        <w:rPr>
          <w:rFonts w:ascii="Calibri" w:eastAsia="Calibri" w:hAnsi="Calibri" w:cs="Calibri"/>
          <w:sz w:val="26"/>
          <w:szCs w:val="26"/>
        </w:rPr>
        <w:t xml:space="preserve">heilsbringende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Gaben geschenkt hat, zu verweigern.</w:t>
      </w:r>
      <w:proofErr xmlns:w="http://schemas.openxmlformats.org/wordprocessingml/2006/main" w:type="spellStart"/>
    </w:p>
    <w:p w14:paraId="56079A1A" w14:textId="77777777" w:rsidR="000E77BE" w:rsidRPr="00442D84" w:rsidRDefault="000E77BE" w:rsidP="00442D84">
      <w:pPr>
        <w:spacing w:line="360" w:lineRule="auto"/>
        <w:rPr>
          <w:sz w:val="26"/>
          <w:szCs w:val="26"/>
        </w:rPr>
      </w:pPr>
    </w:p>
    <w:p w14:paraId="7CAFC656"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Und wenn die Leser dies ablehnten und sich abwendeten, käme das einem Klienten gleich, der die Taten seines Gönners und dessen großzügige Gabe nicht anerkennt, dafür nicht dankbar ist und keine Dankbarkeit zeigt.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analysiert de Silva große Teile des Hebräerbriefs im Lichte der sozialen Dynamik der Gönner-Klient-Beziehung. Auch der Brief an Philemon setzt höchstwahrscheinlich, zumindest teilweise, diese Dynamik voraus, denn wenn man Philemon liest – das letzte Buch im paulinischen Korpus –, schreibt Paulus so, dass er von Philemon erwartet, seine Verantwortung und die ihm geschuldete Dankbarkeit zu erkennen.</w:t>
      </w:r>
    </w:p>
    <w:p w14:paraId="7E58CAD9" w14:textId="77777777" w:rsidR="000E77BE" w:rsidRPr="00442D84" w:rsidRDefault="000E77BE" w:rsidP="00442D84">
      <w:pPr>
        <w:spacing w:line="360" w:lineRule="auto"/>
        <w:rPr>
          <w:sz w:val="26"/>
          <w:szCs w:val="26"/>
        </w:rPr>
      </w:pPr>
    </w:p>
    <w:p w14:paraId="2F6ADF8B"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Paulus scheint sich genau darauf zu konzentrieren und dies zu nutzen, um Philemon dazu zu bewegen, Onesimus zurückzunehmen. Sein Hauptanliegen in diesem Brief ist es, Philemon zur Rückkehr von Onesimus zu bewegen. Dabei spielt die Patron-Klient-Dynamik eine Rolle: Paulus möchte, dass Philemon ihm etwas zurückgibt, nachdem er ihm zuvor geholfen hat. Er wünscht sich, dass Philemon ihm im Gegenzug etwas Gutes tut und seine Dankbarkeit für seine Taten zum Ausdruck bringt.</w:t>
      </w:r>
    </w:p>
    <w:p w14:paraId="320EA2F3" w14:textId="77777777" w:rsidR="000E77BE" w:rsidRPr="00442D84" w:rsidRDefault="000E77BE" w:rsidP="00442D84">
      <w:pPr>
        <w:spacing w:line="360" w:lineRule="auto"/>
        <w:rPr>
          <w:sz w:val="26"/>
          <w:szCs w:val="26"/>
        </w:rPr>
      </w:pPr>
    </w:p>
    <w:p w14:paraId="768E1ABE"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auch hier eine Patron-Klient-Dynamik vorgelegen haben. Interessanterweise scheint dies auch hinter einigen neutestamentlichen Büchern zu stehen, insbesondere der Offenbarung, aber ich werde mich nicht auf ein einzelnes Buch konzentrieren. Das gesamte System der imperialen Herrschaft scheint in vielerlei Hinsicht auf dem Patronagesystem und der Patron-Klient-Beziehung aufgebaut gewesen zu sein.</w:t>
      </w:r>
    </w:p>
    <w:p w14:paraId="44A4DC64" w14:textId="77777777" w:rsidR="000E77BE" w:rsidRPr="00442D84" w:rsidRDefault="000E77BE" w:rsidP="00442D84">
      <w:pPr>
        <w:spacing w:line="360" w:lineRule="auto"/>
        <w:rPr>
          <w:sz w:val="26"/>
          <w:szCs w:val="26"/>
        </w:rPr>
      </w:pPr>
    </w:p>
    <w:p w14:paraId="03A7BB6D"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Das heißt, Cäsar wurde als Schutzpatron angesehen, und über Cäsar hinaus galten mitunter sogar die Götter, die griechisch-römischen Götter, einschließlich des Kaisers selbst, der zunehmend vergöttlicht und mit göttlichen Titeln versehen wurde und oft zusammen mit dem Pantheon der griechisch-römischen Götter verehrt wurde. Oftmals, so denke ich, wurde der Kaiser – Entschuldigung –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zusammen mit den anderen Göttern als derjenige angesehen, der Rom und seinen Untertanen Wohltaten wie Frieden, Reichtum und Sicherheit gewährt hatte. Von ihnen wurde erwartet, dass sie dem Kaiser und den anderen Göttern Dankbarkeit zeigten, indem sie an Festen, Zeremonien oder anderen Gelegenheiten dazu teilnahmen. Man kann sich nun vorstellen, wie dies Schwierigkeiten mit sich brachte, insbesondere für einige der neutestamentlichen Autoren, die ihre Leser davon abhalten wollten, an dem teilzunehmen, was sie als heidnische Kulte ansahen und als Gefährdung ihrer Beziehung zu Jesus Christus und der ausschließlichen Anbetung Gottes und Christi betrachteten.</w:t>
      </w:r>
    </w:p>
    <w:p w14:paraId="54CE08EE" w14:textId="77777777" w:rsidR="000E77BE" w:rsidRPr="00442D84" w:rsidRDefault="000E77BE" w:rsidP="00442D84">
      <w:pPr>
        <w:spacing w:line="360" w:lineRule="auto"/>
        <w:rPr>
          <w:sz w:val="26"/>
          <w:szCs w:val="26"/>
        </w:rPr>
      </w:pPr>
    </w:p>
    <w:p w14:paraId="7F398579"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Viele derjenigen, die unter dem Patronagesystem arbeiteten, hielten es jedoch für undenkbar und einen Verstoß gegen die gesellschaftlichen Werte, dem Kaiser nicht für all seine Gaben zu danken. Wenn man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zur Arbeit ging und seinen Lohn erhielt, geschah dies nicht unbedingt auf diese Weise, sondern – sei es durch eine reiche Ernte, Reichtum oder eine Arbeitsstelle – schuldete man dem Patron, dem Kaiser, und auch den griechisch-römischen Göttern Dankbarkeit. Es wäre ein schwerwiegender Verstoß gewesen, diese Dankbarkeit nicht zu zeigen, beispielsweise durch Gelegenheiten zur Verehrung der Götter.</w:t>
      </w:r>
    </w:p>
    <w:p w14:paraId="5CC26C31" w14:textId="77777777" w:rsidR="000E77BE" w:rsidRPr="00442D84" w:rsidRDefault="000E77BE" w:rsidP="00442D84">
      <w:pPr>
        <w:spacing w:line="360" w:lineRule="auto"/>
        <w:rPr>
          <w:sz w:val="26"/>
          <w:szCs w:val="26"/>
        </w:rPr>
      </w:pPr>
    </w:p>
    <w:p w14:paraId="29BD69BF"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des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Neuen Testaments mitunter mit einem zentralen gesellschaftlichen Kodex auseinandersetzen und ihre Leser dazu aufrufen, sich von Situationen zu distanzieren, in denen Dankbarkeit und Ehre gegenüber ihrem Schutzpatron, dem Kaiser oder den griechisch-römischen Göttern gefordert werden.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Daher kann es wertvoll sein, Altes und Neues Testament mithilfe soziologischer Kritik durch die Brille der gesellschaftlichen Werte und Dynamiken der Antike zu betrachten, da dies Überschneidungen mit den traditionellen Fragestellungen der Geschichtsforschung aufweist. Es ist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wichtig, die impliziten oder expliziten Bezüge zur soziologischen Welt im biblischen Text zu beachten.</w:t>
      </w:r>
    </w:p>
    <w:p w14:paraId="628E84F9" w14:textId="77777777" w:rsidR="000E77BE" w:rsidRPr="00442D84" w:rsidRDefault="000E77BE" w:rsidP="00442D84">
      <w:pPr>
        <w:spacing w:line="360" w:lineRule="auto"/>
        <w:rPr>
          <w:sz w:val="26"/>
          <w:szCs w:val="26"/>
        </w:rPr>
      </w:pPr>
    </w:p>
    <w:p w14:paraId="10903454"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Ein letztes interessantes Beispiel: Wir haben es bereits im Zusammenhang mit Charakter und Erzählung erwähnt. In Johannes 8,44, als Jesus die Pharisäer, mit denen er im Streit liegt, zu sich ruft, sagt er: „Ihr habt den Teufel zum Vater.“ Auch dies spiegelt eine wichtige soziologische Dynamik wider. Es greift auf den Begriff der Verwandtschaftsbande zurück, der eng mit dem Familienbegriff verbunden ist.</w:t>
      </w:r>
    </w:p>
    <w:p w14:paraId="07343543" w14:textId="77777777" w:rsidR="000E77BE" w:rsidRPr="00442D84" w:rsidRDefault="000E77BE" w:rsidP="00442D84">
      <w:pPr>
        <w:spacing w:line="360" w:lineRule="auto"/>
        <w:rPr>
          <w:sz w:val="26"/>
          <w:szCs w:val="26"/>
        </w:rPr>
      </w:pPr>
    </w:p>
    <w:p w14:paraId="78EC0E66"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Das ist deine Herkunft, deine familiäre Abstammung spiegelt sich in deinem Charakter und deinem Leben wider. Und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wie die Pharisäer Jesus in Johannes 8 behandelten, indem sie die Wahrheit ablehnten und ihn töten wollten, zeigt Jesus ihnen nun, dass sie damit ihre wahre Abstammung, ihre wahren Verwandtschaftsbande offenbaren. Sie gehören ihrem Vater, dem Teufel, denn er selbst ist ein Mörder und ein Lügner.</w:t>
      </w:r>
    </w:p>
    <w:p w14:paraId="12F14EB3" w14:textId="77777777" w:rsidR="000E77BE" w:rsidRPr="00442D84" w:rsidRDefault="000E77BE" w:rsidP="00442D84">
      <w:pPr>
        <w:spacing w:line="360" w:lineRule="auto"/>
        <w:rPr>
          <w:sz w:val="26"/>
          <w:szCs w:val="26"/>
        </w:rPr>
      </w:pPr>
    </w:p>
    <w:p w14:paraId="4E64F561"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viele Erkenntnisse, die sich durch die Betrachtung des soziologischen Hintergrunds der Texte des Alten und Neuen Testaments gewinnen lassen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Wie bereits erwähnt, existieren einige hilfreiche Bücher und eine Reihe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sozial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-rhetorischer Kommentare, die oft die soziologische Dynamik biblischer Texte berücksichtigen und neue, frische Einsichten in unser Textverständnis ermöglichen. Sie stellen eine willkommene Ergänzung zu unseren traditionellen historischen Ansätzen zum Hintergrund biblischer Texte dar. Wir haben jedoch bereits erwähnt, dass neben der Untersuchung des historischen Hintergrunds eines Textes auch die Anwendung soziologischer Modelle, in der Regel moderner soziologischer Modelle, auf biblische Texte von Bedeutung ist.</w:t>
      </w:r>
    </w:p>
    <w:p w14:paraId="1226679A" w14:textId="77777777" w:rsidR="000E77BE" w:rsidRPr="00442D84" w:rsidRDefault="000E77BE" w:rsidP="00442D84">
      <w:pPr>
        <w:spacing w:line="360" w:lineRule="auto"/>
        <w:rPr>
          <w:sz w:val="26"/>
          <w:szCs w:val="26"/>
        </w:rPr>
      </w:pPr>
    </w:p>
    <w:p w14:paraId="66613EDB"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Das sind Theorien über menschliches Verhalten und Erkenntnisse aus modernen soziologischen Modellen, die umfassend auf ganze Texte oder Abschnitte biblischer Texte angewendet werden, um neue Erkenntnisse zu gewinnen . Ich möchte Ihnen einige Beispiele von Wissenschaftlern nennen, die soziologische Modelle zur Erklärung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biblischer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Texte herangezogen haben. Mein Ziel ist es nicht, ihnen zuzustimmen, sie zu bewerten oder ihnen zu widersprechen, sondern Ihnen lediglich kurz Beispiele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und die Funktionsweise dieser Ansätze aufzuzeigen. Im Alten Testament ist eines der bekanntesten Beispiele für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eine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soziologische Interpretation der Aufstieg Israels als Nation und seiner Monarchie.</w:t>
      </w:r>
    </w:p>
    <w:p w14:paraId="3BB55570" w14:textId="77777777" w:rsidR="000E77BE" w:rsidRPr="00442D84" w:rsidRDefault="000E77BE" w:rsidP="00442D84">
      <w:pPr>
        <w:spacing w:line="360" w:lineRule="auto"/>
        <w:rPr>
          <w:sz w:val="26"/>
          <w:szCs w:val="26"/>
        </w:rPr>
      </w:pPr>
    </w:p>
    <w:p w14:paraId="369B8986"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Viele haben versucht, den Aufstieg Israels zu erklären, insbesondere die Eroberung Kanaans, die Besiedlung des Landes, die Entstehung des Volkes Israel und die Entwicklung der Monarchie und des Königtums. Dabei nutzten sie soziologische Modelle. So entwickelte beispielsweise der Alttestamentler Norman Gottwald eine Theorie, die den Ursprung Israels erklärt und oft als Bauernaufstand bezeichnet wird. Er argumentiert, dass Israel nicht wie üblich nomadisch in das Land einzog, sondern dass entrechtete Bauern, unterdrückt von der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kanaanäischen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Elite und der hierarchischen Gesellschaft Kanaans, gegen diese rebellierten und eine egalitärere Gesellschaft schufen.</w:t>
      </w:r>
    </w:p>
    <w:p w14:paraId="07F7995F" w14:textId="77777777" w:rsidR="000E77BE" w:rsidRPr="00442D84" w:rsidRDefault="000E77BE" w:rsidP="00442D84">
      <w:pPr>
        <w:spacing w:line="360" w:lineRule="auto"/>
        <w:rPr>
          <w:sz w:val="26"/>
          <w:szCs w:val="26"/>
        </w:rPr>
      </w:pPr>
    </w:p>
    <w:p w14:paraId="40C39420"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die Theorie des Bauernaufstands, um die Eroberungserzählungen im Alten Testament zu erklären. Betrachtet man die apokalyptische Literatur der jüdischen Welt im weitesten Sinne, insbesondere Bücher wie das Buch Daniel und andere jüdische Apokalypsen – wir haben Henoch bereits erwähnt, werden aber später im Rahmen der Gattungskritik auf diese Literaturgattung zurückkommen –, so ist ein zweibändiges Werk von James Charlesworth mit dem Titel „Old Testament Pseudepigrapha“ besonders relevant. Der erste Band enthält eine Sammlung englischer Übersetzungen der meisten frühen jüdischen und einiger früher jüdisch-christlicher Apokalypsen.</w:t>
      </w:r>
    </w:p>
    <w:p w14:paraId="2A165576" w14:textId="77777777" w:rsidR="000E77BE" w:rsidRPr="00442D84" w:rsidRDefault="000E77BE" w:rsidP="00442D84">
      <w:pPr>
        <w:spacing w:line="360" w:lineRule="auto"/>
        <w:rPr>
          <w:sz w:val="26"/>
          <w:szCs w:val="26"/>
        </w:rPr>
      </w:pPr>
    </w:p>
    <w:p w14:paraId="35D94E6F"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Die apokalyptische Literatur hingegen schildert im Wesentlichen die visionären Erlebnisse eines Menschen, der in den Himmel aufsteigt oder in einem Traum oder einer ähnlichen Erfahrung Visionen des Himmels, der himmlischen Welt und der Hölle empfängt. Manchmal begeben sie sich auf Reisen und sehen verschiedene Orte. Manchmal sehen sie die Zukunft.</w:t>
      </w:r>
    </w:p>
    <w:p w14:paraId="6CA2C57F" w14:textId="77777777" w:rsidR="000E77BE" w:rsidRPr="00442D84" w:rsidRDefault="000E77BE" w:rsidP="00442D84">
      <w:pPr>
        <w:spacing w:line="360" w:lineRule="auto"/>
        <w:rPr>
          <w:sz w:val="26"/>
          <w:szCs w:val="26"/>
        </w:rPr>
      </w:pPr>
    </w:p>
    <w:p w14:paraId="3B7F9CC9"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Doch die apokalyptische Literatur hat ein fruchtbares Feld für soziologische Analysen eröffnet. Das heißt, es besteht großes Interesse an dem sozialen Umfeld und den sozialen Dynamiken, die diese Literatur hervorgebracht haben. Warum ist diese Literatur wichtig? Welche soziologischen Faktoren, welches soziale Umfeld in der Antike, führten zu dieser Art von Literatur, diesen apokalyptischen Visionen? Beispielsweise herrscht die Auffassung vor, dass diese Art von Literatur die Literatur der Ausgegrenzten und Unterdrückten ist.</w:t>
      </w:r>
    </w:p>
    <w:p w14:paraId="29AEAA68" w14:textId="77777777" w:rsidR="000E77BE" w:rsidRPr="00442D84" w:rsidRDefault="000E77BE" w:rsidP="00442D84">
      <w:pPr>
        <w:spacing w:line="360" w:lineRule="auto"/>
        <w:rPr>
          <w:sz w:val="26"/>
          <w:szCs w:val="26"/>
        </w:rPr>
      </w:pPr>
    </w:p>
    <w:p w14:paraId="2CCC1406"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Apokalyptische Literatur entsteht also aus dem Gefühl der Gruppenentfremdung oder des Mangels. Dies ist der soziale Kontext für apokalyptische Literatur. Sie entsteht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demnach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aus einer Gruppe, die sich von der Gesellschaft und dem Status quo entfremdet und benachteiligt fühlt.</w:t>
      </w:r>
    </w:p>
    <w:p w14:paraId="2C290585" w14:textId="77777777" w:rsidR="000E77BE" w:rsidRPr="00442D84" w:rsidRDefault="000E77BE" w:rsidP="00442D84">
      <w:pPr>
        <w:spacing w:line="360" w:lineRule="auto"/>
        <w:rPr>
          <w:sz w:val="26"/>
          <w:szCs w:val="26"/>
        </w:rPr>
      </w:pPr>
    </w:p>
    <w:p w14:paraId="3CC582E7"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Apokalyptische Literatur, wie das Buch Daniel und andere jüdische Apokalypsen oder die Offenbarung des Johannes, befasst sich mit diesen Themen. Sie entspringt einer unterdrückten und von der übrigen Gesellschaft entfremdeten Gruppe und ist deren Literatur. Manche haben sogar komplexe Theorien zur Entstehung dieser Literatur entwickelt, insbesondere als Ausdruck eines Konflikts, der auf alttestamentlichen Prophezeiungen beruht und aus dem Kampf zwischen einer visionären Gruppe und einer priesterlichen Elite hervorgegangen ist.</w:t>
      </w:r>
    </w:p>
    <w:p w14:paraId="003BAB9E" w14:textId="77777777" w:rsidR="000E77BE" w:rsidRPr="00442D84" w:rsidRDefault="000E77BE" w:rsidP="00442D84">
      <w:pPr>
        <w:spacing w:line="360" w:lineRule="auto"/>
        <w:rPr>
          <w:sz w:val="26"/>
          <w:szCs w:val="26"/>
        </w:rPr>
      </w:pPr>
    </w:p>
    <w:p w14:paraId="0C337BC2"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Das soziale Umfeld apokalyptischer Literatur, das diese Art von Literatur hervorbringt, wird also oft als Situation der Verfolgung, Unterdrückung oder des Mangels verstanden, und dies wird auch soziologisch betrachtet. Es gab viele Debatten darüber, ob in einigen Apokalypsen tatsächlich eine spezifische Krise thematisiert wird.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Sprechen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Apokalypsen wirklich konkrete Situationen der Unterdrückung, Verfolgung und Krise an? Ein soziologisches Modell legt nahe, dass Apokalypsen als Reaktion auf wahrgenommene Krisen entstanden sind.</w:t>
      </w:r>
    </w:p>
    <w:p w14:paraId="2E1F6D2A" w14:textId="77777777" w:rsidR="000E77BE" w:rsidRPr="00442D84" w:rsidRDefault="000E77BE" w:rsidP="00442D84">
      <w:pPr>
        <w:spacing w:line="360" w:lineRule="auto"/>
        <w:rPr>
          <w:sz w:val="26"/>
          <w:szCs w:val="26"/>
        </w:rPr>
      </w:pPr>
    </w:p>
    <w:p w14:paraId="06ABA225"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nicht unbedingt eine Krise. Entscheidend ist nicht, ob sie objektiv unterdrückt oder verfolgt werden, sondern ob sie es so empfinden und ob sie eine Krise wahrnehmen. Ich denke, die soziale Dimension apokalyptischer Literatur ist noch nicht abschließend geklärt, aber ich möchte Ihnen anhand dieses Beispiels zeigen, wie soziologische Analysen dazu beitragen können, die Ursprünge einer Bewegung, einer apokalyptischen Bewegung oder einer apokalyptischen Literaturgattung zu erklären.</w:t>
      </w:r>
    </w:p>
    <w:p w14:paraId="01780B06" w14:textId="77777777" w:rsidR="000E77BE" w:rsidRPr="00442D84" w:rsidRDefault="000E77BE" w:rsidP="00442D84">
      <w:pPr>
        <w:spacing w:line="360" w:lineRule="auto"/>
        <w:rPr>
          <w:sz w:val="26"/>
          <w:szCs w:val="26"/>
        </w:rPr>
      </w:pPr>
    </w:p>
    <w:p w14:paraId="754B8908"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In der Vergangenheit wurde diese Art von Literatur oft mit sozialen Situationen der Unterdrückung und Entfremdung, unerfüllten Erwartungen und wahrgenommenen Krisen in Verbindung gebracht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Um nur einige wenige Beispiele zu nennen, insbesondere im Zusammenhang mit dem Neuen Testament: Es gibt beispielsweise verschiedene Theorien darüber, was für ein Prophet Jesus war. Dabei werden soziologische Modelle herangezogen, die sich auf verschiedene Kulturen und Epochen übertragen lassen und auf Jesus angewendet werden.</w:t>
      </w:r>
    </w:p>
    <w:p w14:paraId="6DD4E1AB" w14:textId="77777777" w:rsidR="000E77BE" w:rsidRPr="00442D84" w:rsidRDefault="000E77BE" w:rsidP="00442D84">
      <w:pPr>
        <w:spacing w:line="360" w:lineRule="auto"/>
        <w:rPr>
          <w:sz w:val="26"/>
          <w:szCs w:val="26"/>
        </w:rPr>
      </w:pPr>
    </w:p>
    <w:p w14:paraId="1AE23E28"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War Jesus ein chiliastischer Prophet, der das Ende der Welt erwartete? Wollte er vielmehr die Gesellschaft verändern? War er ein Heiler und Wundertäter? War er ein charismatischer Prophet? Ohne ins Detail zu gehen, gibt es unzählige Theorien darüber, welcher Art von Prophet Jesus angehörte und wie uns das helfen kann, ihn und sein Wirken zu verstehen. Es existieren zahlreiche Theorien, die die Entstehung der frühen Kirche und ihre damalige Gesellschaft zu erklären versuchen. Ebenso gibt es Theorien, die den Wandel der Kirche von einer eher charismatisch orientierten zu einer stärker institutionalisierten Bewegung beleuchten.</w:t>
      </w:r>
    </w:p>
    <w:p w14:paraId="747740B2" w14:textId="77777777" w:rsidR="000E77BE" w:rsidRPr="00442D84" w:rsidRDefault="000E77BE" w:rsidP="00442D84">
      <w:pPr>
        <w:spacing w:line="360" w:lineRule="auto"/>
        <w:rPr>
          <w:sz w:val="26"/>
          <w:szCs w:val="26"/>
        </w:rPr>
      </w:pPr>
    </w:p>
    <w:p w14:paraId="1DF9E766"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Nochmals, es ist nicht meine Absicht, dies zu bewerten oder Zustimmung oder Ablehnung auszudrücken, sondern Ihnen lediglich Beispiele dafür zu geben, wie soziologische Modelle zum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Verständnis der frühen christlichen Bewegung eingesetzt wurden. Abschließend werden wir jedoch kurz auf die allgemeine Anwendung dieser Ansätze eingehen. Ein interessantes Beispiel: Der Soziologe John Gager, bekannt für seine Arbeiten zur Erklärung der Ursprünge der frühen Kirchengemeinde, deutete den Aufstieg des Christentums als Reaktion auf das Scheitern prophetischer Prophezeiungen.</w:t>
      </w:r>
    </w:p>
    <w:p w14:paraId="172EFBEA" w14:textId="77777777" w:rsidR="000E77BE" w:rsidRPr="00442D84" w:rsidRDefault="000E77BE" w:rsidP="00442D84">
      <w:pPr>
        <w:spacing w:line="360" w:lineRule="auto"/>
        <w:rPr>
          <w:sz w:val="26"/>
          <w:szCs w:val="26"/>
        </w:rPr>
      </w:pPr>
    </w:p>
    <w:p w14:paraId="0082FAE8"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Bei der Untersuchung verschiedener anderer Bewegungen stellte Gager fest, dass ein häufiges Phänomen darin besteht, dass viele Bewegungen frühzeitig mit enttäuschten Erwartungen und Prophezeiungen konfrontiert werden. Eine ihrer Strategien ist die Missionierung. Durch Missionierung und Evangelisierung sammeln sie Anhänger in Gruppen, getreu dem Motto „Sicherheit in der Masse“. Dadurch können sie gewissermaßen ihr Gesicht wahren oder ihr Fortbestehen in der Gruppe sichern und sich anschließend mit den enttäuschten Erwartungen auseinandersetzen.</w:t>
      </w:r>
    </w:p>
    <w:p w14:paraId="3BE040EB" w14:textId="77777777" w:rsidR="000E77BE" w:rsidRPr="00442D84" w:rsidRDefault="000E77BE" w:rsidP="00442D84">
      <w:pPr>
        <w:spacing w:line="360" w:lineRule="auto"/>
        <w:rPr>
          <w:sz w:val="26"/>
          <w:szCs w:val="26"/>
        </w:rPr>
      </w:pPr>
    </w:p>
    <w:p w14:paraId="25273869"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Gager versucht also, die Entstehung des Christentums durch dieses Verständnis einer Reaktion auf fehlgeschlagene Prophezeiungen zu erklären. Es gibt allerdings unzählige weitere Theorien. Wir haben bereits eine Person erwähnt: David da Silva oder Bruce Molina.</w:t>
      </w:r>
    </w:p>
    <w:p w14:paraId="6CABEC8F" w14:textId="77777777" w:rsidR="000E77BE" w:rsidRPr="00442D84" w:rsidRDefault="000E77BE" w:rsidP="00442D84">
      <w:pPr>
        <w:spacing w:line="360" w:lineRule="auto"/>
        <w:rPr>
          <w:sz w:val="26"/>
          <w:szCs w:val="26"/>
        </w:rPr>
      </w:pPr>
    </w:p>
    <w:p w14:paraId="1A9F10AE"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Gerd Tyson ist eine weitere wichtige Persönlichkeit, die viel zur soziologischen Analyse geschrieben hat. Auch er verwendet ganze Modelle, um die frühe christliche Bewegung oder die Entstehung des Staates Israel und seiner Monarchie zu erklären. Positiv zu bewerten sind soziologische Modelle – nicht nur der soziologische Hintergrund, sondern auch ihre Anwendung. Sie können mitunter wertvolle Interpretationsansätze bieten, indem sie den Text in neuem Licht erscheinen lassen, Zusammenhänge erklären, neue Erklärungen für die im Text beschriebenen Ereignisse liefern und uns helfen, unsere Distanz zum Text zu überwinden.</w:t>
      </w:r>
    </w:p>
    <w:p w14:paraId="634F97E2" w14:textId="77777777" w:rsidR="000E77BE" w:rsidRPr="00442D84" w:rsidRDefault="000E77BE" w:rsidP="00442D84">
      <w:pPr>
        <w:spacing w:line="360" w:lineRule="auto"/>
        <w:rPr>
          <w:sz w:val="26"/>
          <w:szCs w:val="26"/>
        </w:rPr>
      </w:pPr>
    </w:p>
    <w:p w14:paraId="7F82AD89"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Beispielsweise spricht Paulus in 1. Korinther 11, genauer gesagt ab Vers 17,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ein Problem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in der korinthischen Gemeinde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an, das sich auf die Art und Weise bezieht, wie sie das Abendmahl feiert. Soziologische Analysen und Hintergrundinformationen zu 1. Korinther 11, insbesondere ab Vers 17, haben meiner Meinung nach wertvolle Einblicke in diesen Text ermöglicht. Das Hauptproblem ist nicht nur theologischer Natur, denn wir haben diesen Text oft falsch interpretiert, insbesondere wenn Paulus die Korinther dafür rügt, das Abendmahl unwürdig zu feiern.</w:t>
      </w:r>
    </w:p>
    <w:p w14:paraId="53486B50" w14:textId="77777777" w:rsidR="000E77BE" w:rsidRPr="00442D84" w:rsidRDefault="000E77BE" w:rsidP="00442D84">
      <w:pPr>
        <w:spacing w:line="360" w:lineRule="auto"/>
        <w:rPr>
          <w:sz w:val="26"/>
          <w:szCs w:val="26"/>
        </w:rPr>
      </w:pPr>
    </w:p>
    <w:p w14:paraId="1C49B05C"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Wir haben diesen Text oft hauptsächlich theologisch interpretiert, nämlich dass Paulus die Korinther wegen ihrer Sünden rügt, da sie das Abendmahl feierten, obwohl sie ihre Sünden nicht bekannt hatten. Paulus fordert sie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zur Selbstprüfung auf, und diese Auffassung prägt auch heute noch unseren Umgang mit diesem Text, insbesondere wenn wir in unseren Gemeinden die Eucharistie oder das Abendmahl feiern. Eine soziologische Erklärung könnte jedoch einen klaren Weg zum Verständnis des Problems eröffnen: Die gesamte Patron-Klient-Dynamik, die soziale Kluft zwischen Arm und Reich, ist wahrscheinlich die Hauptursache für den Missbrauch des Abendmahls durch die Korinther.</w:t>
      </w:r>
    </w:p>
    <w:p w14:paraId="51FF7A29" w14:textId="77777777" w:rsidR="000E77BE" w:rsidRPr="00442D84" w:rsidRDefault="000E77BE" w:rsidP="00442D84">
      <w:pPr>
        <w:spacing w:line="360" w:lineRule="auto"/>
        <w:rPr>
          <w:sz w:val="26"/>
          <w:szCs w:val="26"/>
        </w:rPr>
      </w:pPr>
    </w:p>
    <w:p w14:paraId="50FE4E56"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Das heißt, höchstwahrscheinlich wirkte sich die gesamte Patron-Klient-Beziehung bzw. die soziale Schichtung zwischen Arm und Reich auf die Korinther aus, die an der Kommunion bzw. dem Abendmahl teilnahmen, und beeinflusste deren Gottesdienste und Zusammenkünfte. Diese dynamische, säkulare Gesellschaft prägte auch die Art und Weise, wie sie das Abendmahl feierten. Für die Bewohner Korinths, in dieser Patron-Klient-Gesellschaft, war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es üblich, dass sich die Reichen bei gemeinsamen Mahlzeiten in einem bestimmten Raum des Hauses trafen und aufwendigere Speisen genossen, die ihrem Status angemessen waren. Die Ärmeren hingegen, die den unteren sozialen Schichten angehörten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trafen sich an einem anderen Ort im Haus und aßen einfachere Speisen.</w:t>
      </w:r>
    </w:p>
    <w:p w14:paraId="4710121B" w14:textId="77777777" w:rsidR="000E77BE" w:rsidRPr="00442D84" w:rsidRDefault="000E77BE" w:rsidP="00442D84">
      <w:pPr>
        <w:spacing w:line="360" w:lineRule="auto"/>
        <w:rPr>
          <w:sz w:val="26"/>
          <w:szCs w:val="26"/>
        </w:rPr>
      </w:pPr>
    </w:p>
    <w:p w14:paraId="4E937FFB"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Und dazu kommt noch, dass man vielleicht Sklaven im Dienst beider Seiten gehabt hätte, insbesondere der Reichen. Das Hauptproblem, mit dem Paulus konfrontiert ist, besteht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nicht darin, dass die Korinther mit einem falschen theologischen Verständnis oder ungestandener Sünde am Abendmahl teilnehmen, sondern darin, dass sie eine Mahlzeit – das Abendmahl, die Eucharistie – begehen, die ihre Einheit bezeugen und feiern soll. Sie nehmen nun daran in einem Kontext teil, der die sozioökonomischen Unterschiede der griechisch-römischen Gesellschaft weiter verfestigt.</w:t>
      </w:r>
    </w:p>
    <w:p w14:paraId="0BA1A8C9" w14:textId="77777777" w:rsidR="000E77BE" w:rsidRPr="00442D84" w:rsidRDefault="000E77BE" w:rsidP="00442D84">
      <w:pPr>
        <w:spacing w:line="360" w:lineRule="auto"/>
        <w:rPr>
          <w:sz w:val="26"/>
          <w:szCs w:val="26"/>
        </w:rPr>
      </w:pPr>
    </w:p>
    <w:p w14:paraId="53D4F060"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Indem man Arme und Reiche trennte, die Reichen an einem Ort die besten Speisen zu sich nahmen und die Armen an einem anderen Ort mit minderwertigen Speisen abspeisen ließ, während die Reichen sich betranken und maßlos aßen, und dies dann das Abendmahl nannte – genau das erzürnte Paulus so sehr. Wenn er sie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dafür rügt, dass sie unwürdig am Abendmahl teilnahmen, bin ich überzeugt, dass er sich mit seinen Kommentaren und seiner Rhetorik in erster Linie auf die Art und Weise bezieht, wie die Korinther das Abendmahl feierten.</w:t>
      </w:r>
    </w:p>
    <w:p w14:paraId="2B16660C" w14:textId="77777777" w:rsidR="000E77BE" w:rsidRPr="00442D84" w:rsidRDefault="000E77BE" w:rsidP="00442D84">
      <w:pPr>
        <w:spacing w:line="360" w:lineRule="auto"/>
        <w:rPr>
          <w:sz w:val="26"/>
          <w:szCs w:val="26"/>
        </w:rPr>
      </w:pPr>
    </w:p>
    <w:p w14:paraId="1555A5AA"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Das heißt, sie nehmen daran in einem Kontext teil, der die sozialen und soziologischen Dimensionen der korinthischen Gesellschaft widerspiegelt, in der zwischen Arm und Reich unterschieden wird und die Patron-Klient-Dynamik vorherrscht. Wenn er sie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auffordert, sich selbst zu prüfen, geht es ihm weniger darum, um Vergebung für all ihre Verfehlungen zu bitten. Vielmehr geht es darum,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zu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hinterfragen, wie sie das Abendmahl nutzen, um Spaltung zu säen und die gesellschaftliche Spaltung zu verewigen, anstatt es zur Schaffung von Einheit und zum Ausdruck ihrer Verbundenheit in Jesus Christus zu verwenden.</w:t>
      </w:r>
    </w:p>
    <w:p w14:paraId="11C1334B" w14:textId="77777777" w:rsidR="000E77BE" w:rsidRPr="00442D84" w:rsidRDefault="000E77BE" w:rsidP="00442D84">
      <w:pPr>
        <w:spacing w:line="360" w:lineRule="auto"/>
        <w:rPr>
          <w:sz w:val="26"/>
          <w:szCs w:val="26"/>
        </w:rPr>
      </w:pPr>
    </w:p>
    <w:p w14:paraId="3BD97121"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Ein weiterer Vorteil dieses Ansatzes liegt natürlich darin, dass er das Alte und Neue Testament wieder in ihren historischen und soziologischen Kontext einordnet. Wie einige Gelehrte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sagen, handelt es sich um einen inkarnatorischen Ansatz zur Bibelauslegung. Das heißt, er erinnert daran, dass die Bibel aus einem spezifischen sozialen und historischen Kontext hervorgegangen ist.</w:t>
      </w:r>
    </w:p>
    <w:p w14:paraId="1FD5D143" w14:textId="77777777" w:rsidR="000E77BE" w:rsidRPr="00442D84" w:rsidRDefault="000E77BE" w:rsidP="00442D84">
      <w:pPr>
        <w:spacing w:line="360" w:lineRule="auto"/>
        <w:rPr>
          <w:sz w:val="26"/>
          <w:szCs w:val="26"/>
        </w:rPr>
      </w:pPr>
    </w:p>
    <w:p w14:paraId="68C9BBBF"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Diese Ansätze können uns helfen, das zu verstehen. Eine der Bedenken des soziologischen Ansatzes, insbesondere der pauschalen Anwendung soziologischer Modelle, vor allem moderner soziologischer Modelle, ist, dass soziologische Ansätze zum Alten und Neuen Testament mitunter zu Reduktionismus neigen und die Gefahr bergen, reduktionistisch zu sein. Das heißt, es entsteht der Eindruck, dass die einzige Erklärung für den Text und die Geschehnisse eine soziologische ist, wodurch andere theologische und historische Erklärungen für eine Situation ausgeschlossen werden können.</w:t>
      </w:r>
    </w:p>
    <w:p w14:paraId="1E34885F" w14:textId="77777777" w:rsidR="000E77BE" w:rsidRPr="00442D84" w:rsidRDefault="000E77BE" w:rsidP="00442D84">
      <w:pPr>
        <w:spacing w:line="360" w:lineRule="auto"/>
        <w:rPr>
          <w:sz w:val="26"/>
          <w:szCs w:val="26"/>
        </w:rPr>
      </w:pPr>
    </w:p>
    <w:p w14:paraId="60607342"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Manchmal liegen der Anwendung soziologischer Modelle also reduktionistische Tendenzen zugrunde. Ein weiterer, damit zusammenhängender Aspekt sind soziologische Modelle, die oft anti-übernatürlich sind. Das heißt, sie liefern eine rein natürliche, soziologische Erklärung, ignorieren die Möglichkeit eines göttlichen Eingriffs in die Geschichte und bieten zusätzlich eine theologische Erklärung für die Geschehnisse.</w:t>
      </w:r>
    </w:p>
    <w:p w14:paraId="6F32A781" w14:textId="77777777" w:rsidR="000E77BE" w:rsidRPr="00442D84" w:rsidRDefault="000E77BE" w:rsidP="00442D84">
      <w:pPr>
        <w:spacing w:line="360" w:lineRule="auto"/>
        <w:rPr>
          <w:sz w:val="26"/>
          <w:szCs w:val="26"/>
        </w:rPr>
      </w:pPr>
    </w:p>
    <w:p w14:paraId="0550FBB9"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Das schließt Erklärungen aus, die göttliches Eingreifen und Gottes Wirken inmitten des Volkes berücksichtigen würden. Beispielsweise wäre eine rein soziologische Erklärung für die Entstehung des Volkes Israel, die die theologischen Dimensionen und Gottes Wirken bei der Herbeiführung seines Volkes außer Acht lässt, ein reduktionistisches Vorgehen und ignoriert zudem die göttliche und übernatürliche Dimension des biblischen Textes. Drittens besteht die Gefahr, dass soziologische Modelle, insbesondere moderne Modelle, dem Alten und Neuen Testament ein bestimmtes Modell aufzwingen.</w:t>
      </w:r>
    </w:p>
    <w:p w14:paraId="0ED5A56D" w14:textId="77777777" w:rsidR="000E77BE" w:rsidRPr="00442D84" w:rsidRDefault="000E77BE" w:rsidP="00442D84">
      <w:pPr>
        <w:spacing w:line="360" w:lineRule="auto"/>
        <w:rPr>
          <w:sz w:val="26"/>
          <w:szCs w:val="26"/>
        </w:rPr>
      </w:pPr>
    </w:p>
    <w:p w14:paraId="3538096F"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An sich ist es nicht verwerflich, moderne Modelle auf biblische Texte anzuwenden. Problematisch wird es jedoch, wenn diese Modelle dem Text aufgezwungen werden, wenn sie eigentlich nicht zum biblischen Text passen, aber dennoch verwendet werden, um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ihn zu erklären. Manche moderne soziologische Modelle spiegeln Werte und Situationen wider, die sich stark von denen der Antike unterscheiden.</w:t>
      </w:r>
    </w:p>
    <w:p w14:paraId="41CEC210" w14:textId="77777777" w:rsidR="000E77BE" w:rsidRPr="00442D84" w:rsidRDefault="000E77BE" w:rsidP="00442D84">
      <w:pPr>
        <w:spacing w:line="360" w:lineRule="auto"/>
        <w:rPr>
          <w:sz w:val="26"/>
          <w:szCs w:val="26"/>
        </w:rPr>
      </w:pPr>
    </w:p>
    <w:p w14:paraId="33F7B861"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Daher müssen insbesondere moderne soziologische Modelle im biblischen Text fortwährend anhand der Textdaten und unseres Wissens über die antike Welt überprüft werden. Manche Modelle erfordern sogar, Teile der Daten und des biblischen Textes zu verwerfen und beiseitezulassen, um überhaupt anwendbar zu sein. Meiner Meinung nach ist daher ein eklektischer Ansatz angebracht, der soziologische Modelle neben anderen Modellen wie historisch-kritischen und klassischen historischen Ansätzen nutzt und sie mit weiteren Interpretationstechniken und -methoden integriert.</w:t>
      </w:r>
    </w:p>
    <w:p w14:paraId="41692F8A" w14:textId="77777777" w:rsidR="000E77BE" w:rsidRPr="00442D84" w:rsidRDefault="000E77BE" w:rsidP="00442D84">
      <w:pPr>
        <w:spacing w:line="360" w:lineRule="auto"/>
        <w:rPr>
          <w:sz w:val="26"/>
          <w:szCs w:val="26"/>
        </w:rPr>
      </w:pPr>
    </w:p>
    <w:p w14:paraId="7B5193DA"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Dies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konnte ich in dieser Sitzung nur kurz anreißen. Ab der nächsten Sitzung werden wir uns einer weiteren Interpretationsmethode zuwenden: der Gattungskritik.</w:t>
      </w:r>
    </w:p>
    <w:p w14:paraId="03A2006B" w14:textId="77777777" w:rsidR="000E77BE" w:rsidRPr="00442D84" w:rsidRDefault="000E77BE" w:rsidP="00442D84">
      <w:pPr>
        <w:spacing w:line="360" w:lineRule="auto"/>
        <w:rPr>
          <w:sz w:val="26"/>
          <w:szCs w:val="26"/>
        </w:rPr>
      </w:pPr>
    </w:p>
    <w:p w14:paraId="78F6C3D6"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Wie beeinflusst das Verständnis der jeweiligen Literaturgattung das Verständnis eines biblischen Textes? Das werden wir in der nächsten Sitzung behandeln.</w:t>
      </w:r>
    </w:p>
    <w:sectPr w:rsidR="000E77BE" w:rsidRPr="00442D8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7E15A" w14:textId="77777777" w:rsidR="005F7E1D" w:rsidRDefault="005F7E1D" w:rsidP="00442D84">
      <w:r>
        <w:separator/>
      </w:r>
    </w:p>
  </w:endnote>
  <w:endnote w:type="continuationSeparator" w:id="0">
    <w:p w14:paraId="6EF96DE8" w14:textId="77777777" w:rsidR="005F7E1D" w:rsidRDefault="005F7E1D" w:rsidP="00442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F4960" w14:textId="77777777" w:rsidR="005F7E1D" w:rsidRDefault="005F7E1D" w:rsidP="00442D84">
      <w:r>
        <w:separator/>
      </w:r>
    </w:p>
  </w:footnote>
  <w:footnote w:type="continuationSeparator" w:id="0">
    <w:p w14:paraId="41CE0C99" w14:textId="77777777" w:rsidR="005F7E1D" w:rsidRDefault="005F7E1D" w:rsidP="00442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1233530"/>
      <w:docPartObj>
        <w:docPartGallery w:val="Page Numbers (Top of Page)"/>
        <w:docPartUnique/>
      </w:docPartObj>
    </w:sdtPr>
    <w:sdtEndPr>
      <w:rPr>
        <w:noProof/>
      </w:rPr>
    </w:sdtEndPr>
    <w:sdtContent>
      <w:p w14:paraId="7896909C" w14:textId="06912CFF" w:rsidR="00442D84" w:rsidRDefault="00442D8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B119A3" w14:textId="77777777" w:rsidR="00442D84" w:rsidRDefault="00442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432520"/>
    <w:multiLevelType w:val="hybridMultilevel"/>
    <w:tmpl w:val="06DC97F0"/>
    <w:lvl w:ilvl="0" w:tplc="3980510C">
      <w:start w:val="1"/>
      <w:numFmt w:val="bullet"/>
      <w:lvlText w:val="●"/>
      <w:lvlJc w:val="left"/>
      <w:pPr>
        <w:ind w:left="720" w:hanging="360"/>
      </w:pPr>
    </w:lvl>
    <w:lvl w:ilvl="1" w:tplc="88164D72">
      <w:start w:val="1"/>
      <w:numFmt w:val="bullet"/>
      <w:lvlText w:val="○"/>
      <w:lvlJc w:val="left"/>
      <w:pPr>
        <w:ind w:left="1440" w:hanging="360"/>
      </w:pPr>
    </w:lvl>
    <w:lvl w:ilvl="2" w:tplc="812AB5E4">
      <w:start w:val="1"/>
      <w:numFmt w:val="bullet"/>
      <w:lvlText w:val="■"/>
      <w:lvlJc w:val="left"/>
      <w:pPr>
        <w:ind w:left="2160" w:hanging="360"/>
      </w:pPr>
    </w:lvl>
    <w:lvl w:ilvl="3" w:tplc="8138A114">
      <w:start w:val="1"/>
      <w:numFmt w:val="bullet"/>
      <w:lvlText w:val="●"/>
      <w:lvlJc w:val="left"/>
      <w:pPr>
        <w:ind w:left="2880" w:hanging="360"/>
      </w:pPr>
    </w:lvl>
    <w:lvl w:ilvl="4" w:tplc="FC1E8DB0">
      <w:start w:val="1"/>
      <w:numFmt w:val="bullet"/>
      <w:lvlText w:val="○"/>
      <w:lvlJc w:val="left"/>
      <w:pPr>
        <w:ind w:left="3600" w:hanging="360"/>
      </w:pPr>
    </w:lvl>
    <w:lvl w:ilvl="5" w:tplc="417ECB66">
      <w:start w:val="1"/>
      <w:numFmt w:val="bullet"/>
      <w:lvlText w:val="■"/>
      <w:lvlJc w:val="left"/>
      <w:pPr>
        <w:ind w:left="4320" w:hanging="360"/>
      </w:pPr>
    </w:lvl>
    <w:lvl w:ilvl="6" w:tplc="C64C04D0">
      <w:start w:val="1"/>
      <w:numFmt w:val="bullet"/>
      <w:lvlText w:val="●"/>
      <w:lvlJc w:val="left"/>
      <w:pPr>
        <w:ind w:left="5040" w:hanging="360"/>
      </w:pPr>
    </w:lvl>
    <w:lvl w:ilvl="7" w:tplc="1732412E">
      <w:start w:val="1"/>
      <w:numFmt w:val="bullet"/>
      <w:lvlText w:val="●"/>
      <w:lvlJc w:val="left"/>
      <w:pPr>
        <w:ind w:left="5760" w:hanging="360"/>
      </w:pPr>
    </w:lvl>
    <w:lvl w:ilvl="8" w:tplc="F858F084">
      <w:start w:val="1"/>
      <w:numFmt w:val="bullet"/>
      <w:lvlText w:val="●"/>
      <w:lvlJc w:val="left"/>
      <w:pPr>
        <w:ind w:left="6480" w:hanging="360"/>
      </w:pPr>
    </w:lvl>
  </w:abstractNum>
  <w:num w:numId="1" w16cid:durableId="693515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7BE"/>
    <w:rsid w:val="000E77BE"/>
    <w:rsid w:val="00442D84"/>
    <w:rsid w:val="005F7E1D"/>
    <w:rsid w:val="00A75DC4"/>
    <w:rsid w:val="00EC5C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27272"/>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42D84"/>
    <w:pPr>
      <w:tabs>
        <w:tab w:val="center" w:pos="4680"/>
        <w:tab w:val="right" w:pos="9360"/>
      </w:tabs>
    </w:pPr>
  </w:style>
  <w:style w:type="character" w:customStyle="1" w:styleId="HeaderChar">
    <w:name w:val="Header Char"/>
    <w:basedOn w:val="DefaultParagraphFont"/>
    <w:link w:val="Header"/>
    <w:uiPriority w:val="99"/>
    <w:rsid w:val="00442D84"/>
  </w:style>
  <w:style w:type="paragraph" w:styleId="Footer">
    <w:name w:val="footer"/>
    <w:basedOn w:val="Normal"/>
    <w:link w:val="FooterChar"/>
    <w:uiPriority w:val="99"/>
    <w:unhideWhenUsed/>
    <w:rsid w:val="00442D84"/>
    <w:pPr>
      <w:tabs>
        <w:tab w:val="center" w:pos="4680"/>
        <w:tab w:val="right" w:pos="9360"/>
      </w:tabs>
    </w:pPr>
  </w:style>
  <w:style w:type="character" w:customStyle="1" w:styleId="FooterChar">
    <w:name w:val="Footer Char"/>
    <w:basedOn w:val="DefaultParagraphFont"/>
    <w:link w:val="Footer"/>
    <w:uiPriority w:val="99"/>
    <w:rsid w:val="00442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166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7732</Words>
  <Characters>37390</Characters>
  <Application>Microsoft Office Word</Application>
  <DocSecurity>0</DocSecurity>
  <Lines>655</Lines>
  <Paragraphs>79</Paragraphs>
  <ScaleCrop>false</ScaleCrop>
  <Company/>
  <LinksUpToDate>false</LinksUpToDate>
  <CharactersWithSpaces>45043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Lecture17 Sociological badaudiocheckfirst3minutes</dc:title>
  <dc:creator>TurboScribe.ai</dc:creator>
  <cp:lastModifiedBy>Ted Hildebrandt</cp:lastModifiedBy>
  <cp:revision>3</cp:revision>
  <cp:lastPrinted>2024-02-05T18:56:00Z</cp:lastPrinted>
  <dcterms:created xsi:type="dcterms:W3CDTF">2024-02-04T18:45:00Z</dcterms:created>
  <dcterms:modified xsi:type="dcterms:W3CDTF">2024-02-05T18:56:00Z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1cfbf24f905e4bc504b9a5028ea1dd7c377b25b1922980be9c8211c783461b5d</vt:lpwstr>
  </property>
</Properties>
</file>