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E8AA6" w14:textId="6953A708" w:rsidR="00184EC4" w:rsidRPr="006A46E4" w:rsidRDefault="006A46E4" w:rsidP="006A46E4">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6A46E4">
        <w:rPr>
          <w:rFonts w:ascii="Calibri" w:eastAsia="Calibri" w:hAnsi="Calibri" w:cs="Calibri"/>
          <w:b/>
          <w:bCs/>
          <w:sz w:val="32"/>
          <w:szCs w:val="32"/>
        </w:rPr>
        <w:t xml:space="preserve">Dr. Dave Mathewson, Hermeneutik, Vorlesung 5, </w:t>
      </w:r>
      <w:r xmlns:w="http://schemas.openxmlformats.org/wordprocessingml/2006/main">
        <w:rPr>
          <w:rFonts w:ascii="Calibri" w:eastAsia="Calibri" w:hAnsi="Calibri" w:cs="Calibri"/>
          <w:b/>
          <w:bCs/>
          <w:sz w:val="32"/>
          <w:szCs w:val="32"/>
        </w:rPr>
        <w:br xmlns:w="http://schemas.openxmlformats.org/wordprocessingml/2006/main"/>
      </w:r>
      <w:r xmlns:w="http://schemas.openxmlformats.org/wordprocessingml/2006/main" w:rsidRPr="006A46E4">
        <w:rPr>
          <w:rFonts w:ascii="Calibri" w:eastAsia="Calibri" w:hAnsi="Calibri" w:cs="Calibri"/>
          <w:b/>
          <w:bCs/>
          <w:sz w:val="32"/>
          <w:szCs w:val="32"/>
        </w:rPr>
        <w:t xml:space="preserve">Übersetzungen und frühe Interpretation</w:t>
      </w:r>
    </w:p>
    <w:p w14:paraId="427E55E2" w14:textId="77777777" w:rsidR="006A46E4" w:rsidRPr="006A46E4" w:rsidRDefault="006A46E4" w:rsidP="006A46E4">
      <w:pPr xmlns:w="http://schemas.openxmlformats.org/wordprocessingml/2006/main">
        <w:spacing w:line="360" w:lineRule="auto"/>
        <w:jc w:val="center"/>
        <w:rPr>
          <w:sz w:val="32"/>
          <w:szCs w:val="32"/>
        </w:rPr>
      </w:pPr>
      <w:r xmlns:w="http://schemas.openxmlformats.org/wordprocessingml/2006/main" w:rsidRPr="006A46E4">
        <w:rPr>
          <w:rFonts w:ascii="AA Times New Roman" w:eastAsia="Calibri" w:hAnsi="AA Times New Roman" w:cs="AA Times New Roman"/>
          <w:b/>
          <w:bCs/>
          <w:sz w:val="32"/>
          <w:szCs w:val="32"/>
        </w:rPr>
        <w:t xml:space="preserve">© </w:t>
      </w:r>
      <w:r xmlns:w="http://schemas.openxmlformats.org/wordprocessingml/2006/main" w:rsidRPr="006A46E4">
        <w:rPr>
          <w:rFonts w:ascii="Calibri" w:eastAsia="Calibri" w:hAnsi="Calibri" w:cs="Calibri"/>
          <w:b/>
          <w:bCs/>
          <w:sz w:val="32"/>
          <w:szCs w:val="32"/>
        </w:rPr>
        <w:t xml:space="preserve">2024 Dave Mathewson und Ted Hildebrandt</w:t>
      </w:r>
    </w:p>
    <w:p w14:paraId="14EFDBA0" w14:textId="77777777" w:rsidR="006A46E4" w:rsidRPr="006A46E4" w:rsidRDefault="006A46E4" w:rsidP="006A46E4">
      <w:pPr>
        <w:spacing w:line="360" w:lineRule="auto"/>
        <w:rPr>
          <w:sz w:val="26"/>
          <w:szCs w:val="26"/>
        </w:rPr>
      </w:pPr>
    </w:p>
    <w:p w14:paraId="0039FB8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In unserer letzten Sitzung haben wir uns mit Fragen der Übersetzung und insbesondere mit der Übersetzungsphilosophie auseinandergesetzt. Dabei haben wir die zwei Hauptansätze betrachtet, die gewissermaßen die entgegengesetzten Enden eines Spektrums darstellen: die formale Äquivalenz, die sich auf die Wiedergabe der Textform konzentriert, und die dynamische Äquivalenz, die den Fokus auf die Verständlichkeit für den Leser legt, damit dieser den Text präzise verstehen kann. Wir haben auch kurz über geschlechtsneutrale Übersetzungen gesprochen und zum Schluss einige Beispiele angeführt.</w:t>
      </w:r>
    </w:p>
    <w:p w14:paraId="4B73B313" w14:textId="77777777" w:rsidR="00184EC4" w:rsidRPr="006A46E4" w:rsidRDefault="00184EC4" w:rsidP="006A46E4">
      <w:pPr>
        <w:spacing w:line="360" w:lineRule="auto"/>
        <w:rPr>
          <w:sz w:val="26"/>
          <w:szCs w:val="26"/>
        </w:rPr>
      </w:pPr>
    </w:p>
    <w:p w14:paraId="30A9C6D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Wichtig bei geschlechtsneutralen Übersetzungen ist, dass sie nicht zwangsläufig eine bestimmte Agenda verfolgen oder die Heilige Schrift verfälschen wollen, indem sie sie verfälschen, aktualisieren und eine feministische Agenda propagieren, anstatt sie genauer wiederzugeben. Geschlechtsneutrale Übersetzungen versuchen vielmehr, die Bedeutung des alten hebräisch-griechischen Textes zu erfassen, in dem maskuline Formulierungen wie männliche Pronomen oder Wörter verwendet werden, die wir üblicherweise mit „er“, „ihn“ oder „Mann“ übersetzen. Wenn diese jedoch in einem Kontext verwendet werden, der eindeutig die gesamte Menschheit, also Männer und Frauen, meint, versucht eine geschlechtsneutrale Übersetzung, dies zu erfassen und klarzustellen, dass dies die Intention des Originaltextes ist.</w:t>
      </w:r>
    </w:p>
    <w:p w14:paraId="7C3E9772" w14:textId="77777777" w:rsidR="00184EC4" w:rsidRPr="006A46E4" w:rsidRDefault="00184EC4" w:rsidP="006A46E4">
      <w:pPr>
        <w:spacing w:line="360" w:lineRule="auto"/>
        <w:rPr>
          <w:sz w:val="26"/>
          <w:szCs w:val="26"/>
        </w:rPr>
      </w:pPr>
    </w:p>
    <w:p w14:paraId="0844F318" w14:textId="217F3336"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Die Beispiele aus den Psalmen und dem Hebräerbrief verdeutlichen, wo frühere Übersetzungen, die die männliche Sprache beibehielten, in unserer heutigen Gesellschaft missverstanden werden könnten. Oftmals – und dies ist mitunter Gegenstand von Diskussionen – wird die männliche Sprache im Englischen fälschlicherweise ausschließlich auf Männer bezogen. Wenn der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Kontext jedoch eindeutig darauf hinweist, dass sowohl Männer als auch Frauen gemeint sind, verdeutlicht eine geschlechtsneutrale Übersetzung dies. Bezieht sich der ursprüngliche Kontext hingegen nur auf Männer, behält die geschlechtsneutrale Übersetzung die männliche Sprache bei, um dies klarzustellen.</w:t>
      </w:r>
    </w:p>
    <w:p w14:paraId="582E8ACD" w14:textId="77777777" w:rsidR="00184EC4" w:rsidRPr="006A46E4" w:rsidRDefault="00184EC4" w:rsidP="006A46E4">
      <w:pPr>
        <w:spacing w:line="360" w:lineRule="auto"/>
        <w:rPr>
          <w:sz w:val="26"/>
          <w:szCs w:val="26"/>
        </w:rPr>
      </w:pPr>
    </w:p>
    <w:p w14:paraId="0C8FC553"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in unsere Diskussion über formalere Entsprechungen. Soll ich die exakte Form in einer eher steifen, wörtlichen Übersetzung beibehalten oder die Form verändern und manchmal sogar formale Einschränkungen in Kauf nehmen, um präziser zu kommunizieren? Wie setze ich Übersetzungen dann beim Dolmetschen ein, oder welche Übersetzung ist die beste? Ich möchte Ihnen vier Richtlinien vorstellen, die ich für wichtig halte. Und noch einmal: Diese sind nur allgemein gehalten.</w:t>
      </w:r>
    </w:p>
    <w:p w14:paraId="0291B562" w14:textId="77777777" w:rsidR="00184EC4" w:rsidRPr="006A46E4" w:rsidRDefault="00184EC4" w:rsidP="006A46E4">
      <w:pPr>
        <w:spacing w:line="360" w:lineRule="auto"/>
        <w:rPr>
          <w:sz w:val="26"/>
          <w:szCs w:val="26"/>
        </w:rPr>
      </w:pPr>
    </w:p>
    <w:p w14:paraId="2AE814DE" w14:textId="4C039EF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Es gäbe noch mehr zu sagen, aber vier Richtlinien für die Verwendung von Übersetzungen bei der Interpretation sind grundlegend: Man muss wissen, mit welcher Art von Übersetzung man es zu tun hat, egal ob es sich um eine ältere Übersetzung wie die King-James-Bibel oder eine aktuellere handelt. Man sollte wissen, wo die Übersetzung einzuordnen ist – von eher formalen, steifen Übersetzungen bis hin zu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dynamischeren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w:t>
      </w:r>
    </w:p>
    <w:p w14:paraId="24755F32" w14:textId="77777777" w:rsidR="00184EC4" w:rsidRPr="006A46E4" w:rsidRDefault="00184EC4" w:rsidP="006A46E4">
      <w:pPr>
        <w:spacing w:line="360" w:lineRule="auto"/>
        <w:rPr>
          <w:sz w:val="26"/>
          <w:szCs w:val="26"/>
        </w:rPr>
      </w:pPr>
    </w:p>
    <w:p w14:paraId="45D1C3C6"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Zweitens muss man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verstehen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 dass keine Übersetzung – und darauf kommen wir im letzten Punkt noch einmal zurück – die Bedeutung des Originaltextes vollständig erfasst. Das liegt daran, dass, wie bereits erwähnt, die Distanz zwischen uns und den ursprünglichen Lesern, dem Kontext, dem Autor und der ursprünglichen politischen und historischen Situation nicht immer vollständig überbrückt werden kann, selbst wenn dies im Wesentlichen möglich ist. Es besteht also nicht nur eine Distanz, sondern, wie wir bereits gesehen haben, auch die Tatsache, dass sich Sprachen nicht immer vollständig überschneiden.</w:t>
      </w:r>
    </w:p>
    <w:p w14:paraId="1B506F21" w14:textId="77777777" w:rsidR="00184EC4" w:rsidRPr="006A46E4" w:rsidRDefault="00184EC4" w:rsidP="006A46E4">
      <w:pPr>
        <w:spacing w:line="360" w:lineRule="auto"/>
        <w:rPr>
          <w:sz w:val="26"/>
          <w:szCs w:val="26"/>
        </w:rPr>
      </w:pPr>
    </w:p>
    <w:p w14:paraId="77C4038D"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Ein Teil dieser sprachlichen Unterschiede oder Distanz, über die wir gesprochen haben, liegt darin begründet, dass Sprachen sich nicht vollständig überschneiden und keine Übersetzung alle Aspekte des Verständnisses eines biblischen Textes vollständig erfassen kann. Beispielsweise findet man, insbesondere bei einigen Psalmen und hebräischen Gedichten, Texte, die alphabetisch geordnet sind.</w:t>
      </w:r>
    </w:p>
    <w:p w14:paraId="35C92BC3" w14:textId="77777777" w:rsidR="00184EC4" w:rsidRPr="006A46E4" w:rsidRDefault="00184EC4" w:rsidP="006A46E4">
      <w:pPr>
        <w:spacing w:line="360" w:lineRule="auto"/>
        <w:rPr>
          <w:sz w:val="26"/>
          <w:szCs w:val="26"/>
        </w:rPr>
      </w:pPr>
    </w:p>
    <w:p w14:paraId="01A0B548"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Jede Zeile oder jeder Vers beginnt mit einem hebräischen Buchstaben des Alphabets. Das erste Wort jedenfalls. Das lässt sich im Englischen nicht wiedergeben.</w:t>
      </w:r>
    </w:p>
    <w:p w14:paraId="0D572BAE" w14:textId="77777777" w:rsidR="00184EC4" w:rsidRPr="006A46E4" w:rsidRDefault="00184EC4" w:rsidP="006A46E4">
      <w:pPr>
        <w:spacing w:line="360" w:lineRule="auto"/>
        <w:rPr>
          <w:sz w:val="26"/>
          <w:szCs w:val="26"/>
        </w:rPr>
      </w:pPr>
    </w:p>
    <w:p w14:paraId="64335F3E"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Manchmal gehen bestimmte poetische Strukturen verloren, oder eine rhetorische Figur, die in einer Sprache verwendet wird, ist in einer anderen Sprache nicht immer gängig. Manches davon wird natürlich fehlen, vielleicht gelingt es uns aber auch, es präzise wiederzugeben. Auch kann es vorkommen, dass die Intention oder die Wirkung eines Textes in einer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modernen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Übersetzung verloren geht.</w:t>
      </w:r>
    </w:p>
    <w:p w14:paraId="21D9B93C" w14:textId="77777777" w:rsidR="00184EC4" w:rsidRPr="006A46E4" w:rsidRDefault="00184EC4" w:rsidP="006A46E4">
      <w:pPr>
        <w:spacing w:line="360" w:lineRule="auto"/>
        <w:rPr>
          <w:sz w:val="26"/>
          <w:szCs w:val="26"/>
        </w:rPr>
      </w:pPr>
    </w:p>
    <w:p w14:paraId="38A3FD93"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 Man muss sich bewusst machen, dass keine Übersetzung alle Nuancen und die gesamte Bedeutung eines biblischen Textes erfassen kann. Selbst wenn sie dessen Bedeutung im Wesentlichen und genau wiedergibt, behauptet niemand, dass sie dies vollständig und perfekt tut.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sollte man bedenken.</w:t>
      </w:r>
    </w:p>
    <w:p w14:paraId="0643D4E3" w14:textId="77777777" w:rsidR="00184EC4" w:rsidRPr="006A46E4" w:rsidRDefault="00184EC4" w:rsidP="006A46E4">
      <w:pPr>
        <w:spacing w:line="360" w:lineRule="auto"/>
        <w:rPr>
          <w:sz w:val="26"/>
          <w:szCs w:val="26"/>
        </w:rPr>
      </w:pPr>
    </w:p>
    <w:p w14:paraId="734AABD4"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Drittens wird Lernenden, die weder Hebräisch noch Griechisch lesen, üblicherweise empfohlen, zumindest eine möglichst wörtliche Übersetzung zu verwenden. Eine Übersetzung, die formal äquivalent ist und die Struktur, Grammatik und Form des Originaltextes zumindest ansatzweise wiedergibt, vermittelt diese so genau wie möglich. Daher werden die meisten, die kein Griechisch oder Hebräisch lesen, wohl irgendwann auf eine etwas hölzernere Übersetzung zurückgreifen, die zwar nicht perfekt oder vollständig, aber doch näher an der Struktur der Originalsprachen ist.</w:t>
      </w:r>
    </w:p>
    <w:p w14:paraId="12AEDA08" w14:textId="77777777" w:rsidR="00184EC4" w:rsidRPr="006A46E4" w:rsidRDefault="00184EC4" w:rsidP="006A46E4">
      <w:pPr>
        <w:spacing w:line="360" w:lineRule="auto"/>
        <w:rPr>
          <w:sz w:val="26"/>
          <w:szCs w:val="26"/>
        </w:rPr>
      </w:pPr>
    </w:p>
    <w:p w14:paraId="58EF1BAD"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Es gibt eine Reihe von eher hölzernen oder oft als wörtlich bezeichneten Übersetzungen, die formal gleichwertig sind und dies leisten. Das Letzte, was ich zur Übersetzung sagen möchte – eigentlich möchte ich noch zwei Zahlen nennen –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 dass das Ziel der Interpretation nicht nur darin besteht, eine Übersetzung zu erstellen.</w:t>
      </w:r>
    </w:p>
    <w:p w14:paraId="6805B395" w14:textId="77777777" w:rsidR="00184EC4" w:rsidRPr="006A46E4" w:rsidRDefault="00184EC4" w:rsidP="006A46E4">
      <w:pPr>
        <w:spacing w:line="360" w:lineRule="auto"/>
        <w:rPr>
          <w:sz w:val="26"/>
          <w:szCs w:val="26"/>
        </w:rPr>
      </w:pPr>
    </w:p>
    <w:p w14:paraId="3DC73F02"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Gerade bei der Arbeit mit Hebräisch und Griechisch besteht das Hauptziel nicht nur in der Übersetzung. Denn Übersetzungen erfassen nicht die gesamte Bedeutung. Hier kommen Kommentare, Erklärungen und die Auslegung ins Spiel – deshalb interpretiert man Texte.</w:t>
      </w:r>
    </w:p>
    <w:p w14:paraId="1FC90E70" w14:textId="77777777" w:rsidR="00184EC4" w:rsidRPr="006A46E4" w:rsidRDefault="00184EC4" w:rsidP="006A46E4">
      <w:pPr>
        <w:spacing w:line="360" w:lineRule="auto"/>
        <w:rPr>
          <w:sz w:val="26"/>
          <w:szCs w:val="26"/>
        </w:rPr>
      </w:pPr>
    </w:p>
    <w:p w14:paraId="7F3BA8F0"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Glauben Sie also nicht, dass eine Übersetzung alles im Text wiedergeben kann oder muss. In meinen Kursen zur griechischen Exegese bin ich bei Übersetzungen manchmal etwas flexibler. Es gibt gute und schlechte, aber ich erwarte nicht, dass die Übersetzung alles erfasst.</w:t>
      </w:r>
    </w:p>
    <w:p w14:paraId="2ECCFF9E" w14:textId="77777777" w:rsidR="00184EC4" w:rsidRPr="006A46E4" w:rsidRDefault="00184EC4" w:rsidP="006A46E4">
      <w:pPr>
        <w:spacing w:line="360" w:lineRule="auto"/>
        <w:rPr>
          <w:sz w:val="26"/>
          <w:szCs w:val="26"/>
        </w:rPr>
      </w:pPr>
    </w:p>
    <w:p w14:paraId="097710C4"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Ich betrachte die Erklärung, den Kommentar, die Exegese und die Interpretation selbst, um alle Bedeutungen und Nuancen des Textes zu erfassen. Das bringt mich zu meinem letzten Punkt: Meiner Meinung nach ist der beste Nutzen von Übersetzungen, so viele wie möglich zu verwenden.</w:t>
      </w:r>
    </w:p>
    <w:p w14:paraId="37CAE3CE" w14:textId="77777777" w:rsidR="00184EC4" w:rsidRPr="006A46E4" w:rsidRDefault="00184EC4" w:rsidP="006A46E4">
      <w:pPr>
        <w:spacing w:line="360" w:lineRule="auto"/>
        <w:rPr>
          <w:sz w:val="26"/>
          <w:szCs w:val="26"/>
        </w:rPr>
      </w:pPr>
    </w:p>
    <w:p w14:paraId="7D921CF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Aufgrund der eben genannten Punkte, der unterschiedlichen Übersetzungsphilosophien und der Tatsache, dass keine Übersetzung alles erfassen kann, ist es wahrscheinlich am besten, so viele Übersetzungen wie möglich zu verwenden. Denn manchmal können die Unterschiede zwischen den Übersetzungen zwei Dinge bewirken. Wahrscheinlich noch mehr, aber ich möchte diese beiden hervorheben.</w:t>
      </w:r>
    </w:p>
    <w:p w14:paraId="696D31D9" w14:textId="77777777" w:rsidR="00184EC4" w:rsidRPr="006A46E4" w:rsidRDefault="00184EC4" w:rsidP="006A46E4">
      <w:pPr>
        <w:spacing w:line="360" w:lineRule="auto"/>
        <w:rPr>
          <w:sz w:val="26"/>
          <w:szCs w:val="26"/>
        </w:rPr>
      </w:pPr>
    </w:p>
    <w:p w14:paraId="1D1E4C0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Erstens können die Unterschiede Nuancen erfassen, die sowohl im griechischen als auch im hebräischen Originaltext beabsichtigt sind, aber in einer englischen Übersetzung nicht wiedergegeben werden können. Zweitens können Übersetzungsunterschiede auf ein Interpretationsproblem hinweisen,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mit dem man sich auseinandersetzen muss. Wenn man drei oder vier Übersetzungen liest und diese sich alle oder zumindest einige davon deutlich unterscheiden, liegt das Problem möglicherweise in der Art der Übersetzung selbst.</w:t>
      </w:r>
    </w:p>
    <w:p w14:paraId="2E57FF4A" w14:textId="77777777" w:rsidR="00184EC4" w:rsidRPr="006A46E4" w:rsidRDefault="00184EC4" w:rsidP="006A46E4">
      <w:pPr>
        <w:spacing w:line="360" w:lineRule="auto"/>
        <w:rPr>
          <w:sz w:val="26"/>
          <w:szCs w:val="26"/>
        </w:rPr>
      </w:pPr>
    </w:p>
    <w:p w14:paraId="00E983B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Manchmal sind die Unterschiede lediglich stilistischer Natur und dienen beispielsweise der besseren Lesbarkeit. In anderen Fällen können sie jedoch ein wichtiges Interpretationsproblem offenbaren, mit dem man sich beim Auslegen und Verstehen eines biblischen Textes auseinandersetzen muss. Ein Beispiel dafür ist Epheser 5, Vers 21. Ein Vergleich verschiedener Übersetzungen ist interessant. Vers 21 steht etwa in der Mitte des fünften Kapitels. Und zwar in der ersten Hälfte, gegen Ende dieser ersten Hälfte, finden wir den bekannten Text: „Lasst euch vom Heiligen Geist erfüllen.“</w:t>
      </w:r>
    </w:p>
    <w:p w14:paraId="196DCD8F" w14:textId="77777777" w:rsidR="00184EC4" w:rsidRPr="006A46E4" w:rsidRDefault="00184EC4" w:rsidP="006A46E4">
      <w:pPr>
        <w:spacing w:line="360" w:lineRule="auto"/>
        <w:rPr>
          <w:sz w:val="26"/>
          <w:szCs w:val="26"/>
        </w:rPr>
      </w:pPr>
    </w:p>
    <w:p w14:paraId="24739987"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Lasst euch nicht vom Wein berauschen, sondern lasst euch vom Geist erfüllen. Im Griechischen folgen dann mehrere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Partizipien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oder Nebensätze, die genauer definieren oder beschreiben, was es bedeutet, vom Geist erfüllt zu sein. Interessanterweise beginnen manche Übersetzungen damit einen neuen Absatz.</w:t>
      </w:r>
    </w:p>
    <w:p w14:paraId="01D5A654" w14:textId="77777777" w:rsidR="00184EC4" w:rsidRPr="006A46E4" w:rsidRDefault="00184EC4" w:rsidP="006A46E4">
      <w:pPr>
        <w:spacing w:line="360" w:lineRule="auto"/>
        <w:rPr>
          <w:sz w:val="26"/>
          <w:szCs w:val="26"/>
        </w:rPr>
      </w:pPr>
    </w:p>
    <w:p w14:paraId="7C5A8AEA"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In den meisten englischen Übersetzungen – nicht allen, aber vielen – wird der Text gegliedert und mit Überschriften versehen, um das Lesen und Verstehen zu erleichtern. Viele beginnen einen neuen Absatz in Kapitel 5, Vers 21 des Epheserbriefs: „Ordnet euch einander unter in der Ehrfurcht vor Christus.“</w:t>
      </w:r>
    </w:p>
    <w:p w14:paraId="38902384" w14:textId="77777777" w:rsidR="00184EC4" w:rsidRPr="006A46E4" w:rsidRDefault="00184EC4" w:rsidP="006A46E4">
      <w:pPr>
        <w:spacing w:line="360" w:lineRule="auto"/>
        <w:rPr>
          <w:sz w:val="26"/>
          <w:szCs w:val="26"/>
        </w:rPr>
      </w:pPr>
    </w:p>
    <w:p w14:paraId="0CAF5280"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Der restliche Text handelt dann von den Ehefrauen, der Unterordnung unter ihre Männer, der Liebe der Männer zu ihren Frauen und dem ausführlichen Vergleich zwischen der Liebe des Mannes zu seiner Frau und der Liebe Christi zur Gemeinde. Manche Übersetzungen beginnen jedoch mit Vers 21 einen neuen Absatz. Dieser wird von Vers 20 abgetrennt und erhält möglicherweise sogar eine Absatzüberschrift.</w:t>
      </w:r>
    </w:p>
    <w:p w14:paraId="3CFCC048" w14:textId="77777777" w:rsidR="00184EC4" w:rsidRPr="006A46E4" w:rsidRDefault="00184EC4" w:rsidP="006A46E4">
      <w:pPr>
        <w:spacing w:line="360" w:lineRule="auto"/>
        <w:rPr>
          <w:sz w:val="26"/>
          <w:szCs w:val="26"/>
        </w:rPr>
      </w:pPr>
    </w:p>
    <w:p w14:paraId="47696472"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Andere Übersetzungen, wie die, die ich gerade lese, fassen Vers 21 tatsächlich mit Vers 20 zusammen, genauer gesagt mit den Versen 19–20 des 5. Kapitels des Epheserbriefs. Das macht einen erheblichen Unterschied. Mit anderen Worten: Beginnt Paulus mit Vers 21, „Ordnet euch einander unter in Ehrfurcht“, ein neues Thema? Beginnt er einen neuen Abschnitt in seinem Brief? Oder, wenn ich Vers 21 im Zusammenhang mit den vorhergehenden Versen betrachte, dann erklärt die Unterordnung untereinander in Ehrfurcht vor Christus genauer, was es bedeutet, vom Heiligen Geist erfüllt zu sein? In Vers 18 heißt es: „Berauscht euch nicht mit Wein, denn das führt zu Ausschweifungen; lasst euch stattdessen vom Heiligen Geist erfüllen.“</w:t>
      </w:r>
    </w:p>
    <w:p w14:paraId="313F3E89" w14:textId="77777777" w:rsidR="00184EC4" w:rsidRPr="006A46E4" w:rsidRDefault="00184EC4" w:rsidP="006A46E4">
      <w:pPr>
        <w:spacing w:line="360" w:lineRule="auto"/>
        <w:rPr>
          <w:sz w:val="26"/>
          <w:szCs w:val="26"/>
        </w:rPr>
      </w:pPr>
    </w:p>
    <w:p w14:paraId="624ECE6E"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Die Verse 19 und 20 geben dann Beispiele dafür, was das bedeutet. Sollten wir Vers 21 dazuzählen, sodass die gegenseitige Unterordnung ein Beispiel dafür ist, was es heißt, vom Heiligen Geist erfüllt zu sein? Oder leitet Vers 21 einen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ganz neuen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Abschnitt in Paulus' Brief ein? Ein Blick auf verschiedene Übersetzungen und deren Unterteilung von Epheser 5 offenbart meiner Meinung nach ein Interpretationsproblem im Text, mit dem Sie sich auseinandersetzen müssen. Das gilt auch für andere Bibelstellen. Wie Sie hoffentlich wissen, stammen die Absätze und Überschriften in Ihrer Bibel nicht von Paulus, Matthäus, Markus, Jesaja, Daniel oder anderen, sondern sind das Ergebnis moderner Übersetzer, ihrer Ergänzungen und Übersetzungen. Sie dienen lediglich dazu, den Text besser zu strukturieren.</w:t>
      </w:r>
    </w:p>
    <w:p w14:paraId="045248CD" w14:textId="77777777" w:rsidR="00184EC4" w:rsidRPr="006A46E4" w:rsidRDefault="00184EC4" w:rsidP="006A46E4">
      <w:pPr>
        <w:spacing w:line="360" w:lineRule="auto"/>
        <w:rPr>
          <w:sz w:val="26"/>
          <w:szCs w:val="26"/>
        </w:rPr>
      </w:pPr>
    </w:p>
    <w:p w14:paraId="63BF9718"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Es wäre etwas umständlich und schwierig, den gesamten Epheserbrief ohne Pause zu lesen. Nur zur Information: Es handelt sich hierbei um menschliche Entscheidungen. Dies sind die Entscheidungen des Übersetzungskomitees.</w:t>
      </w:r>
    </w:p>
    <w:p w14:paraId="48145D84" w14:textId="77777777" w:rsidR="00184EC4" w:rsidRPr="006A46E4" w:rsidRDefault="00184EC4" w:rsidP="006A46E4">
      <w:pPr>
        <w:spacing w:line="360" w:lineRule="auto"/>
        <w:rPr>
          <w:sz w:val="26"/>
          <w:szCs w:val="26"/>
        </w:rPr>
      </w:pPr>
    </w:p>
    <w:p w14:paraId="50547D13"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Sie stammen nicht von Paulus, sind also nicht inspiriert und weichen daher mitunter voneinander ab. Je mehr Übersetzungen Sie lesen, desto mehr werden Sie feststellen – nicht immer, aber manchmal –, dass die Aufteilung eines Textes durch ein Übersetzungskomitee, die sich zwischen den Übersetzungen unterscheidet, mitunter ein Interpretationsproblem offenbart und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Ihre Lesart beeinflussen kann.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ist es wichtig, Übersetzungen zu vergleichen, um nicht nur möglicherweise zusätzliche Nuancen zu entdecken, sondern auch Unterschiede zu erkennen und so mögliche Interpretationsprobleme oder gar schwerwiegende Schwierigkeiten aufzudecken.</w:t>
      </w:r>
    </w:p>
    <w:p w14:paraId="544F1FDD" w14:textId="77777777" w:rsidR="00184EC4" w:rsidRPr="006A46E4" w:rsidRDefault="00184EC4" w:rsidP="006A46E4">
      <w:pPr>
        <w:spacing w:line="360" w:lineRule="auto"/>
        <w:rPr>
          <w:sz w:val="26"/>
          <w:szCs w:val="26"/>
        </w:rPr>
      </w:pPr>
    </w:p>
    <w:p w14:paraId="7A863294"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Und auch hier ist der Text aus Epheser 5 meiner Meinung nach ein gutes Beispiel. Man könnte, allein anhand des griechischen Textes, überzeugend argumentieren, dass Vers 21 zu den Versen 18 bis 20 gehört. Er erläutert genauer, was es bedeutet, vom Heiligen Geist erfüllt zu sein.</w:t>
      </w:r>
    </w:p>
    <w:p w14:paraId="094F5B0B" w14:textId="77777777" w:rsidR="00184EC4" w:rsidRPr="006A46E4" w:rsidRDefault="00184EC4" w:rsidP="006A46E4">
      <w:pPr>
        <w:spacing w:line="360" w:lineRule="auto"/>
        <w:rPr>
          <w:sz w:val="26"/>
          <w:szCs w:val="26"/>
        </w:rPr>
      </w:pPr>
    </w:p>
    <w:p w14:paraId="44647177"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heißt es in Vers 19: Redet miteinander in Psalmen und Lobgesängen, singt dem Herrn. Vers 20: Dankt dem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Vater allezeit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für alles. Und Vers 21: Ordnet euch einander in Ehrfurcht unter.</w:t>
      </w:r>
    </w:p>
    <w:p w14:paraId="5C61AC1C" w14:textId="77777777" w:rsidR="00184EC4" w:rsidRPr="006A46E4" w:rsidRDefault="00184EC4" w:rsidP="006A46E4">
      <w:pPr>
        <w:spacing w:line="360" w:lineRule="auto"/>
        <w:rPr>
          <w:sz w:val="26"/>
          <w:szCs w:val="26"/>
        </w:rPr>
      </w:pPr>
    </w:p>
    <w:p w14:paraId="2A148BC2"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Das knüpft an Vers 18 an, der genauer beschreibt, was es bedeutet, vom Heiligen Geist erfüllt zu sein. Achten Sie also darauf, wie ein Text oder eine Übersetzung den Text in Abschnitte unterteilt. Und denken Sie daran: Wir sind nicht Paulus, Johannes oder wer auch immer – das ist die Entscheidung der Übersetzer.</w:t>
      </w:r>
    </w:p>
    <w:p w14:paraId="7142664B" w14:textId="77777777" w:rsidR="00184EC4" w:rsidRPr="006A46E4" w:rsidRDefault="00184EC4" w:rsidP="006A46E4">
      <w:pPr>
        <w:spacing w:line="360" w:lineRule="auto"/>
        <w:rPr>
          <w:sz w:val="26"/>
          <w:szCs w:val="26"/>
        </w:rPr>
      </w:pPr>
    </w:p>
    <w:p w14:paraId="1B5B3CC4"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Und manchmal magst du damit nicht einverstanden sein. Und ganz allgemein gesprochen: Die Kapitel- und Versunterteilung solltest du hoffentlich ignorieren. Sie dient lediglich dazu, uns am Sonntagmorgen zum selben Ergebnis zu führen.</w:t>
      </w:r>
    </w:p>
    <w:p w14:paraId="1636E5E0" w14:textId="77777777" w:rsidR="00184EC4" w:rsidRPr="006A46E4" w:rsidRDefault="00184EC4" w:rsidP="006A46E4">
      <w:pPr>
        <w:spacing w:line="360" w:lineRule="auto"/>
        <w:rPr>
          <w:sz w:val="26"/>
          <w:szCs w:val="26"/>
        </w:rPr>
      </w:pPr>
    </w:p>
    <w:p w14:paraId="531D7E77"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Man kann sich einen Pastor vorstellen, der versucht, seiner Gemeinde zu helfen, die richtige Textstelle mitten im Buch Jesaja zu finden, ohne Kapitel- und Versangaben. Abgesehen davon geben sie möglicherweise an, wie der Text gegliedert ist oder wie er sich entwickelt. Ein weiteres Beispiel, wiederum aus dem Neuen Testament.</w:t>
      </w:r>
    </w:p>
    <w:p w14:paraId="2D898EFF" w14:textId="77777777" w:rsidR="00184EC4" w:rsidRPr="006A46E4" w:rsidRDefault="00184EC4" w:rsidP="006A46E4">
      <w:pPr>
        <w:spacing w:line="360" w:lineRule="auto"/>
        <w:rPr>
          <w:sz w:val="26"/>
          <w:szCs w:val="26"/>
        </w:rPr>
      </w:pPr>
    </w:p>
    <w:p w14:paraId="113F9878"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Eine Stelle, die wir bereits erwähnt haben, findet sich im Galaterbrief, Kapitel 5, der bekannten Passage über die Frucht des Geistes. Dort stellt Paulus die Werke des Fleisches – ich denke, er meint damit die Werke des Gesetzes – den Werken des Fleisches gegenüber und zeigt, dass das Vertrauen auf das Gesetz letztlich nicht über die Werke des Fleisches hinwegkommt. Was hingegen überwindet sie? Das Leben im Geist, wie in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Kapitel 5 beschrieben. Interessant ist jedoch Vers 516, wo Paulus diesen Gegensatz zwischen Fleisch und Geist einführt, wobei mit Geist der Heilige Geist gemeint ist. Dies ist, nebenbei bemerkt, deshalb bemerkenswert, weil im griechischen Neuen Testament beispielsweise keine Groß- oder Kleinschreibung verwendet wurde.</w:t>
      </w:r>
    </w:p>
    <w:p w14:paraId="4FC8E02D" w14:textId="77777777" w:rsidR="00184EC4" w:rsidRPr="006A46E4" w:rsidRDefault="00184EC4" w:rsidP="006A46E4">
      <w:pPr>
        <w:spacing w:line="360" w:lineRule="auto"/>
        <w:rPr>
          <w:sz w:val="26"/>
          <w:szCs w:val="26"/>
        </w:rPr>
      </w:pPr>
    </w:p>
    <w:p w14:paraId="684CFB1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Tatsächlich sprachen wir in unserer Diskussion über Textkritik über entsiegelte Handschriften, die höchstwahrscheinlich in Großbuchstaben und ohne Leerzeichen verfasst waren. Daher ist es interessant, wenn man in einem englischen Text ein Wort wie „Geist“ großgeschrieben findet; das ist eine Interpretationsentscheidung. Paulus selbst schrieb weder das Wort „Geist“ noch das griechische Wort „Pneuma“ ursprünglich groß.</w:t>
      </w:r>
    </w:p>
    <w:p w14:paraId="6C4A3610" w14:textId="77777777" w:rsidR="00184EC4" w:rsidRPr="006A46E4" w:rsidRDefault="00184EC4" w:rsidP="006A46E4">
      <w:pPr>
        <w:spacing w:line="360" w:lineRule="auto"/>
        <w:rPr>
          <w:sz w:val="26"/>
          <w:szCs w:val="26"/>
        </w:rPr>
      </w:pPr>
    </w:p>
    <w:p w14:paraId="7608FC4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Er schrieb das nicht mit großem P im Griechischen (für Pneuma) oder mit großem S im Englischen. Ob wir also „Geist“ mit kleinem s (für den menschlichen Geist) oder mit großem S (für den Heiligen Geist) schreiben, ist letztendlich eine Auslegungsfrage. Es mag Verse geben, in denen manche Übersetzungen „Geist“ mit kleinem s (für den menschlichen Geist) wiedergeben, während in derselben Versübersetzung eine andere Übersetzung „Heiliger Geist“ verwendet.</w:t>
      </w:r>
    </w:p>
    <w:p w14:paraId="51C3CC72" w14:textId="77777777" w:rsidR="00184EC4" w:rsidRPr="006A46E4" w:rsidRDefault="00184EC4" w:rsidP="006A46E4">
      <w:pPr>
        <w:spacing w:line="360" w:lineRule="auto"/>
        <w:rPr>
          <w:sz w:val="26"/>
          <w:szCs w:val="26"/>
        </w:rPr>
      </w:pPr>
    </w:p>
    <w:p w14:paraId="5F870D59"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Selbst Dinge wie die Zeichensetzung – die im Originaltext nicht vorhanden war, ob ein Wort groß- oder kleingeschrieben wird – sind größtenteils die Entscheidung des Übersetzers.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beginnt Galater 5,16 mit „Ich sage also: Lebt im Geist“ (mit großem S), was verdeutlicht, dass die Übersetzer dieses Wort auf den Heiligen Geist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bezogen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w:t>
      </w:r>
    </w:p>
    <w:p w14:paraId="5B180AAA" w14:textId="77777777" w:rsidR="00184EC4" w:rsidRPr="006A46E4" w:rsidRDefault="00184EC4" w:rsidP="006A46E4">
      <w:pPr>
        <w:spacing w:line="360" w:lineRule="auto"/>
        <w:rPr>
          <w:sz w:val="26"/>
          <w:szCs w:val="26"/>
        </w:rPr>
      </w:pPr>
    </w:p>
    <w:p w14:paraId="445DF4D9"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Und hier wird es interessant: Ich werde nun die ältere NIV-Übersetzung mit der neuen NIV-Übersetzung von 2011 vergleichen. Die ältere NIV-Übersetzung lautet: „ Ich sage euch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 Lebt im Geist, so werdet ihr die Begierden des Fleisches nicht erfüllen.“</w:t>
      </w:r>
    </w:p>
    <w:p w14:paraId="6387018C" w14:textId="77777777" w:rsidR="00184EC4" w:rsidRPr="006A46E4" w:rsidRDefault="00184EC4" w:rsidP="006A46E4">
      <w:pPr>
        <w:spacing w:line="360" w:lineRule="auto"/>
        <w:rPr>
          <w:sz w:val="26"/>
          <w:szCs w:val="26"/>
        </w:rPr>
      </w:pPr>
    </w:p>
    <w:p w14:paraId="4D533418"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Beachten Sie den Ausdruck „die sündige Natur“. Er legt möglicherweise nahe, dass dies so interpretiert wurde, als hätten wir einen inneren Impuls, eine Neigung, eine Natur, die zum Bösen neigt. Das griechische Wort dafür ist – wie bereits erwähnt – „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ein einziges Wort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 Interessanterweise versuchen andere, wörtlichere Übersetzungen, ein einzelnes englisches Wort dafür zu finden, und wählen meist „Fleisch“.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neigen wir dazu, diesen Ausdruck, diesen Text, im Hinblick auf den Gegensatz zwischen Geist und Fleisch zu verstehen.</w:t>
      </w:r>
    </w:p>
    <w:p w14:paraId="0C026D90" w14:textId="77777777" w:rsidR="00184EC4" w:rsidRPr="006A46E4" w:rsidRDefault="00184EC4" w:rsidP="006A46E4">
      <w:pPr>
        <w:spacing w:line="360" w:lineRule="auto"/>
        <w:rPr>
          <w:sz w:val="26"/>
          <w:szCs w:val="26"/>
        </w:rPr>
      </w:pPr>
    </w:p>
    <w:p w14:paraId="5431F5E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Interessanterweise verwendet Paulus hier das griechische Wort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 was Geist und „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bedeutet. In Kapitel 5, Vers 16, übersetzte die alte NIV es jedoch mit „Geist und sündige Natur“. Beachten Sie nun, wie die neue NIV es übersetzt.</w:t>
      </w:r>
    </w:p>
    <w:p w14:paraId="1BB41296" w14:textId="77777777" w:rsidR="00184EC4" w:rsidRPr="006A46E4" w:rsidRDefault="00184EC4" w:rsidP="006A46E4">
      <w:pPr>
        <w:spacing w:line="360" w:lineRule="auto"/>
        <w:rPr>
          <w:sz w:val="26"/>
          <w:szCs w:val="26"/>
        </w:rPr>
      </w:pPr>
    </w:p>
    <w:p w14:paraId="6639D2A4"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Die Übersetzung von 2011 lautet: „Lebt im Geist“, fast wortgleich mit der alten NIV-Übersetzung: „Lebt im Geist, und ihr werdet die Begierden des Fleisches nicht erfüllen.“ Man ist also wieder zu der einfacheren Formulierung mit dem Wort „Fleisch“ zurückgekehrt. Mein Ziel ist es daher nicht, dieses Problem jetzt zu lösen.</w:t>
      </w:r>
    </w:p>
    <w:p w14:paraId="5352C8BA" w14:textId="77777777" w:rsidR="00184EC4" w:rsidRPr="006A46E4" w:rsidRDefault="00184EC4" w:rsidP="006A46E4">
      <w:pPr>
        <w:spacing w:line="360" w:lineRule="auto"/>
        <w:rPr>
          <w:sz w:val="26"/>
          <w:szCs w:val="26"/>
        </w:rPr>
      </w:pPr>
    </w:p>
    <w:p w14:paraId="29EB57AC"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Wir werden das Wort „Fleisch“ später in diesem Kurs im Zusammenhang mit Semantik, Wortforschung und lexikalischer Analyse genauer betrachten. Der Punkt ist jedoch: Wenn ich zwei identische Übersetzungen vergleiche – die NIV, eine aktualisierte Ausgabe, aber auch andere – und sehe, dass die eine mit „sündiger Natur“ und die andere mit „Fleisch“ übersetzt, dann stellt sich mir die Frage: Wie soll ich dieses Wort verstehen? Was steckt dahinter? Warum dieser Übersetzungsunterschied? Man könnte meinen, dass das Wort „Fleisch“ im heutigen Englisch suggeriert, dass der physische Körper gemeint ist, dass etwas mit ihm nicht stimmt oder dass der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Keim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der Sünde im Körper wohnt, dass Paulus vielleicht gnostische Tendenzen hat und den Körper selbst abwertet. Die ursprüngliche NIV versuchte jedoch, dies zu vermeiden, indem sie die Bedeutung von Paulus’ „Fleisch“, nämlich „sündiger Natur“, verdeutlichte.</w:t>
      </w:r>
    </w:p>
    <w:p w14:paraId="448F1BA1" w14:textId="77777777" w:rsidR="00184EC4" w:rsidRPr="006A46E4" w:rsidRDefault="00184EC4" w:rsidP="006A46E4">
      <w:pPr>
        <w:spacing w:line="360" w:lineRule="auto"/>
        <w:rPr>
          <w:sz w:val="26"/>
          <w:szCs w:val="26"/>
        </w:rPr>
      </w:pPr>
    </w:p>
    <w:p w14:paraId="4123C787"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Man mag dem widersprechen. Ich selbst halte „sündige Natur“ für keine gute Übersetzung von „sarks“, dem Wort, das Paulus verwendete. Gleichzeitig kann man aber verstehen, dass man den Unterschied in der Übersetzungsphilosophie erkennt, der darin liegt, ein Missverständnis zu vermeiden.</w:t>
      </w:r>
    </w:p>
    <w:p w14:paraId="14AA704B" w14:textId="77777777" w:rsidR="00184EC4" w:rsidRPr="006A46E4" w:rsidRDefault="00184EC4" w:rsidP="006A46E4">
      <w:pPr>
        <w:spacing w:line="360" w:lineRule="auto"/>
        <w:rPr>
          <w:sz w:val="26"/>
          <w:szCs w:val="26"/>
        </w:rPr>
      </w:pPr>
    </w:p>
    <w:p w14:paraId="69A2B673"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Wenn ich diese beiden Texte lese, muss ich mich zumindest fragen: Warum dieser Unterschied? Das deutet wahrscheinlich auf ein Interpretationsproblem hin. Ich muss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noch einmal genauer hinschauen und herausfinden, was Paulus an dieser Stelle eigentlich sagen will. Und dann kann ich versuchen, die Unterschiede zwischen den Übersetzungen zu erklären. Meiner Meinung nach ist es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am besten, bei der hermeneutischen Analyse und Interpretation möglichst viele Übersetzungen heranzuziehen und zu vergleichen.</w:t>
      </w:r>
    </w:p>
    <w:p w14:paraId="223E4560" w14:textId="77777777" w:rsidR="00184EC4" w:rsidRPr="006A46E4" w:rsidRDefault="00184EC4" w:rsidP="006A46E4">
      <w:pPr>
        <w:spacing w:line="360" w:lineRule="auto"/>
        <w:rPr>
          <w:sz w:val="26"/>
          <w:szCs w:val="26"/>
        </w:rPr>
      </w:pPr>
    </w:p>
    <w:p w14:paraId="49F8476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Erstens, um vielleicht unterschiedliche Nuancen in den verschiedenen Übersetzungen zu erkennen. Zweitens aber auch, um festzustellen, wo sie sich unterscheiden. Manche Unterschiede mögen eher unbedeutend und stilistisch bedingt sein.</w:t>
      </w:r>
    </w:p>
    <w:p w14:paraId="54D8C204" w14:textId="77777777" w:rsidR="00184EC4" w:rsidRPr="006A46E4" w:rsidRDefault="00184EC4" w:rsidP="006A46E4">
      <w:pPr>
        <w:spacing w:line="360" w:lineRule="auto"/>
        <w:rPr>
          <w:sz w:val="26"/>
          <w:szCs w:val="26"/>
        </w:rPr>
      </w:pPr>
    </w:p>
    <w:p w14:paraId="1A97EDBF"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Aber andere Unterschiede, sei es die Art der Textgliederung, die Wortwahl oder die Satzgliederung, können Interpretationsprobleme aufzeigen, mit denen Sie sich als Übersetzer auseinandersetzen müssen. Ich hoffe, Sie verstehen nun etwas besser, was eine Übersetzung ist, welche Philosophie dahintersteckt und wie man Übersetzungen effektiv einsetzt. Gut, ich möchte nun einen Schritt weitergehen und historisch betrachten, wie die Inspiration der Heiligen Schrift die Hermeneutik beeinflusst.</w:t>
      </w:r>
    </w:p>
    <w:p w14:paraId="51886724" w14:textId="77777777" w:rsidR="00184EC4" w:rsidRPr="006A46E4" w:rsidRDefault="00184EC4" w:rsidP="006A46E4">
      <w:pPr>
        <w:spacing w:line="360" w:lineRule="auto"/>
        <w:rPr>
          <w:sz w:val="26"/>
          <w:szCs w:val="26"/>
        </w:rPr>
      </w:pPr>
    </w:p>
    <w:p w14:paraId="78E9B71A"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Wir haben den Überlieferungsprozess im Hinblick auf die Rekonstruktion des mutmaßlichen Originaltextes des hebräischen und griechischen Alten und Neuen Testaments mittels Textkritik als Grundlage für die Interpretation betrachtet. Ein weiterer Schritt im Überlieferungsprozess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ist die Übersetzung und die Art und Weise, wie dieser Text den Lesern unserer Zeit und ihren Sprachen zugänglich gemacht wurde. Nun möchte ich einen Schritt weitergehen und über die frühe Bibelauslegung sprechen, insbesondere über die Hermeneutik oder Bibelauslegung im engeren Sinne.</w:t>
      </w:r>
    </w:p>
    <w:p w14:paraId="39225748" w14:textId="77777777" w:rsidR="00184EC4" w:rsidRPr="006A46E4" w:rsidRDefault="00184EC4" w:rsidP="006A46E4">
      <w:pPr>
        <w:spacing w:line="360" w:lineRule="auto"/>
        <w:rPr>
          <w:sz w:val="26"/>
          <w:szCs w:val="26"/>
        </w:rPr>
      </w:pPr>
    </w:p>
    <w:p w14:paraId="757B424A"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Und eigentlich möchte ich ganz von vorn anfangen. Das mag etwas seltsam klingen, aber der Grund dafür ist folgender: Wenn man einen Text zur Hand nimmt – und ich habe es schon erwähnt, aber es ist wichtig, es zu wiederholen –, wenn man die Bibel zur Hand nimmt und anfängt, sie zu interpretieren, ist man nicht der Erste. Man steht zwar nicht als Erster in einer langen Tradition der Bibelauslegung, der Auseinandersetzung mit dem biblischen Text, des Versuchs, ihn zu verstehen und ihm Sinn zu geben. Diese Tradition reicht nicht nur bis zu den ersten Christen des ersten Jahrhunderts zurück, sondern bis zur Bibel selbst. Ja, die Bibel selbst offenbart, dass die Interpretation bereits im biblischen Text selbst stattfindet.</w:t>
      </w:r>
    </w:p>
    <w:p w14:paraId="14AB089F" w14:textId="77777777" w:rsidR="00184EC4" w:rsidRPr="006A46E4" w:rsidRDefault="00184EC4" w:rsidP="006A46E4">
      <w:pPr>
        <w:spacing w:line="360" w:lineRule="auto"/>
        <w:rPr>
          <w:sz w:val="26"/>
          <w:szCs w:val="26"/>
        </w:rPr>
      </w:pPr>
    </w:p>
    <w:p w14:paraId="0076796F"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Das heißt, biblische Autoren – und wie Sie ja bereits wissen, entstand die Bibel über einen längeren Zeitraum – griffen oft auf ältere biblische Texte zurück, interpretierten sie und wandten sie auf ihre Zeit und ihre spezifischen Gegebenheiten an. Der Autor griff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frühere biblische Texte auf, formulierte sie neu und interpretierte sie für seine Zeit und sein Publikum. Gelehrte bezeichnen dies oft als innere biblische Interpretation, aber im Kern geht es darum, dass die Interpretation bereits innerhalb der Bibel selbst stattfindet.</w:t>
      </w:r>
    </w:p>
    <w:p w14:paraId="5C1D373E" w14:textId="77777777" w:rsidR="00184EC4" w:rsidRPr="006A46E4" w:rsidRDefault="00184EC4" w:rsidP="006A46E4">
      <w:pPr>
        <w:spacing w:line="360" w:lineRule="auto"/>
        <w:rPr>
          <w:sz w:val="26"/>
          <w:szCs w:val="26"/>
        </w:rPr>
      </w:pPr>
    </w:p>
    <w:p w14:paraId="67DD2DE6"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Autoren nehmen ältere Texte und versuchen, sie zu deuten, anzuwenden und in ihrem jeweiligen Kontext zu verstehen. Ziel war es, frühere Texte für den modernen Leser relevant zu machen. Es ging also nicht nur um die theoretische Erklärung eines schwer verständlichen Textes, obwohl dies durchaus zutreffen konnte, sondern oft darum, die anhaltende Relevanz des Textes aufzuzeigen, so wie das Wort Gottes auch für spätere Generationen seines Volkes relevant blieb. Ein sehr gutes Beispiel dafür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 und wir werden noch einige Beispiele genauer betrachten – ist die prophetische Literatur im Alten Testament.</w:t>
      </w:r>
    </w:p>
    <w:p w14:paraId="2B36B6D5" w14:textId="77777777" w:rsidR="00184EC4" w:rsidRPr="006A46E4" w:rsidRDefault="00184EC4" w:rsidP="006A46E4">
      <w:pPr>
        <w:spacing w:line="360" w:lineRule="auto"/>
        <w:rPr>
          <w:sz w:val="26"/>
          <w:szCs w:val="26"/>
        </w:rPr>
      </w:pPr>
    </w:p>
    <w:p w14:paraId="6D10E0E5"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Manchmal greifen spätere Propheten frühere Vorhersagen und Prophezeiungen auf, beispielsweise nach dem Exil, als Israel ins Exil ging und schließlich ins Land zurückkehrte. Manchmal interpretieren Propheten nach dem Exil frühere Texte und zeigen so deren anhaltende Relevanz auf. Sie bekräftigen sie für ihr Volk, um zu beweisen, dass Gott weiterhin die Kontrolle hat und seine Versprechen hält.</w:t>
      </w:r>
    </w:p>
    <w:p w14:paraId="3B909106" w14:textId="77777777" w:rsidR="00184EC4" w:rsidRPr="006A46E4" w:rsidRDefault="00184EC4" w:rsidP="006A46E4">
      <w:pPr>
        <w:spacing w:line="360" w:lineRule="auto"/>
        <w:rPr>
          <w:sz w:val="26"/>
          <w:szCs w:val="26"/>
        </w:rPr>
      </w:pPr>
    </w:p>
    <w:p w14:paraId="3418794F"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Die Verheißungen haben sich erfüllt. Die Prophezeiungen haben sich bewahrheitet; Gott wird sie erfüllen. Ich möchte Ihnen einige Beispiele aus dem Alten Testament, den damaligen jüdischen Auslegungen und dem Neuen Testament geben. Mein Ziel ist es nicht, die Auslegungspraxis im Alten und Neuen Testament, die zugrunde liegenden Theorien und theologischen Annahmen oder die genauen Vorgehensweisen darzulegen, sondern Ihnen einen Einblick zu geben, wie innerhalb der Bibel selbst ältere Texte interpretiert, angewendet und genutzt wurden, um sie für spätere Generationen von Gottes Volk relevant zu machen.</w:t>
      </w:r>
    </w:p>
    <w:p w14:paraId="29F29548" w14:textId="77777777" w:rsidR="00184EC4" w:rsidRPr="006A46E4" w:rsidRDefault="00184EC4" w:rsidP="006A46E4">
      <w:pPr>
        <w:spacing w:line="360" w:lineRule="auto"/>
        <w:rPr>
          <w:sz w:val="26"/>
          <w:szCs w:val="26"/>
        </w:rPr>
      </w:pPr>
    </w:p>
    <w:p w14:paraId="5A55ACDE"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Um beispielsweise im Alten Testament einige typische Beispiele zu nennen, ohne darauf näher einzugehen: Die Chronikbücher greifen Material aus dem Ersten und Zweiten Buch der Könige auf. Möglicherweise besteht zwischen diesen Büchern eine ähnliche Beziehung wie zwischen Matthäus, Markus und Lukas, den sogenannten synoptischen Evangelien, auf die wir später eingehen werden. Die Chronikbücher interpretieren das Material aus dem Ersten und Zweiten Buch der Könige jedoch wahrscheinlich für einen neuen Kontext, der die Zeit nach dem Exil umfasst – vielleicht eine nachexilische Perspektive auf diese Ereignisse. Auch hier geht es darum, Gottes Wort zu bekräftigen oder es für eine neue Situation relevant zu machen, zu zeigen, wie es Gottes Volk in einem neuen Umfeld anspricht, zu beweisen, dass Gottes Wort weiterhin Gültigkeit hat, dass es weiterhin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spricht und dass seine Verheißungen in seinem Wort nicht fehlgeschlagen sind. Wie bereits erwähnt, finden wir etwas Ähnliches in der prophetischen Literatur.</w:t>
      </w:r>
    </w:p>
    <w:p w14:paraId="23D5A5F4" w14:textId="77777777" w:rsidR="00184EC4" w:rsidRPr="006A46E4" w:rsidRDefault="00184EC4" w:rsidP="006A46E4">
      <w:pPr>
        <w:spacing w:line="360" w:lineRule="auto"/>
        <w:rPr>
          <w:sz w:val="26"/>
          <w:szCs w:val="26"/>
        </w:rPr>
      </w:pPr>
    </w:p>
    <w:p w14:paraId="564C4B4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Oftmals greifen spätere prophetische Texte und Autoren auf frühere Texte zurück, insbesondere auf solche unerfüllten Prophezeiungen, die manchen als gescheiterte Vorhersagen erschienen sein mögen. Die Autoren nutzen sie, um ihre Gültigkeit zu beweisen und zu bekräftigen, um zu zeigen, dass Gott sie erfüllen wird. Die Grundlage scheint vor allem zu sein, dass diese Prophezeiungen weiterhin gültig sind, dass sie nach wie vor Gottes Wort sind. Gott ist treu und hält seine Versprechen, daher können die Propheten sie aufgreifen, bekräftigen und beweisen, dass sie sich erfüllen werden und Gott seinen Plan verwirklichen wird.</w:t>
      </w:r>
    </w:p>
    <w:p w14:paraId="47F16B4A" w14:textId="77777777" w:rsidR="00184EC4" w:rsidRPr="006A46E4" w:rsidRDefault="00184EC4" w:rsidP="006A46E4">
      <w:pPr>
        <w:spacing w:line="360" w:lineRule="auto"/>
        <w:rPr>
          <w:sz w:val="26"/>
          <w:szCs w:val="26"/>
        </w:rPr>
      </w:pPr>
    </w:p>
    <w:p w14:paraId="13ADD71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So greifen sie diese Prophezeiungen auf und bekräftigen sie für eine neue Generation. Beispielsweise sagten mehrere frühere Propheten und auch spätere Propheten die Wiederherstellung des Tempels voraus, als Israel im Exil war und der Tempel zerstört wurde. Viele Propheten verheißen und prophezeien, dass Gott seine Verheißungen erfüllen wird, indem er sein Volk ins Land zurückführt, es dort wiederherstellt und den Tempel wieder aufbaut.</w:t>
      </w:r>
    </w:p>
    <w:p w14:paraId="0F207135" w14:textId="77777777" w:rsidR="00184EC4" w:rsidRPr="006A46E4" w:rsidRDefault="00184EC4" w:rsidP="006A46E4">
      <w:pPr>
        <w:spacing w:line="360" w:lineRule="auto"/>
        <w:rPr>
          <w:sz w:val="26"/>
          <w:szCs w:val="26"/>
        </w:rPr>
      </w:pPr>
    </w:p>
    <w:p w14:paraId="6AA3C369"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Diese Perspektive findet sich besonders in den ersten 39 Kapiteln des Buches Jesaja. Hesekiel 40 bis 48 beschreibt ausführlich den Wiederaufbau eines eschatologischen Tempels, eines neuen Tempels, in dem Gott bei seinem Volk wohnen wird. So sehen die frühen Propheten diese Rückkehr des Volkes aus dem Exil und den Wiederaufbau eines Tempels voraus, in dem Gott in einem neuen Bundesverhältnis mit seinem Volk im Tempel und im Land wohnen wird.</w:t>
      </w:r>
    </w:p>
    <w:p w14:paraId="278C8616" w14:textId="77777777" w:rsidR="00184EC4" w:rsidRPr="006A46E4" w:rsidRDefault="00184EC4" w:rsidP="006A46E4">
      <w:pPr>
        <w:spacing w:line="360" w:lineRule="auto"/>
        <w:rPr>
          <w:sz w:val="26"/>
          <w:szCs w:val="26"/>
        </w:rPr>
      </w:pPr>
    </w:p>
    <w:p w14:paraId="5500C5E5"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Interessanterweise entspricht die Situation im Exil laut einigen Propheten nicht ganz den Erwartungen, wie man sie beispielsweise bei Jesaja oder Ezechiel findet. Deshalb sehen auch spätere Propheten den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Wiederaufbau des Tempels und die Wiederherstellung des Volkes Gottes voraus. Ein Beispiel dafür findet sich im Buch Haggai, Kapitel 2. Hört euch Haggai, Kapitel 2 an. Wie erscheint es euch jetzt? Scheint es euch nicht wie nichts? Aber nun sei stark, Serubbabel!, spricht der Herr.</w:t>
      </w:r>
    </w:p>
    <w:p w14:paraId="19B4BC1C" w14:textId="77777777" w:rsidR="00184EC4" w:rsidRPr="006A46E4" w:rsidRDefault="00184EC4" w:rsidP="006A46E4">
      <w:pPr>
        <w:spacing w:line="360" w:lineRule="auto"/>
        <w:rPr>
          <w:sz w:val="26"/>
          <w:szCs w:val="26"/>
        </w:rPr>
      </w:pPr>
    </w:p>
    <w:p w14:paraId="45A13073"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Sei stark, Josua, Sohn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Joschadaks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 du Hohepriester! Sei stark, ihr Bewohner dieses Landes, spricht der Herr! Und arbeitet, denn ich bin mit euch, spricht der Herr, der Allmächtige!</w:t>
      </w:r>
    </w:p>
    <w:p w14:paraId="53CC810B" w14:textId="77777777" w:rsidR="00184EC4" w:rsidRPr="006A46E4" w:rsidRDefault="00184EC4" w:rsidP="006A46E4">
      <w:pPr>
        <w:spacing w:line="360" w:lineRule="auto"/>
        <w:rPr>
          <w:sz w:val="26"/>
          <w:szCs w:val="26"/>
        </w:rPr>
      </w:pPr>
    </w:p>
    <w:p w14:paraId="677F77F5"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Dies ist der Bund, den ich mit euch geschlossen habe, als ihr aus Ägypten gezogen seid, und mein Geist bleibt unter euch. Fürchtet euch nicht!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versichert der Prophet ihnen gleichsam, nachdem sie aus dem Exil zurückgekehrt sind: Gott ist tatsächlich noch immer mit seinem Volk.</w:t>
      </w:r>
    </w:p>
    <w:p w14:paraId="2029E09A" w14:textId="77777777" w:rsidR="00184EC4" w:rsidRPr="006A46E4" w:rsidRDefault="00184EC4" w:rsidP="006A46E4">
      <w:pPr>
        <w:spacing w:line="360" w:lineRule="auto"/>
        <w:rPr>
          <w:sz w:val="26"/>
          <w:szCs w:val="26"/>
        </w:rPr>
      </w:pPr>
    </w:p>
    <w:p w14:paraId="019A2B52"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Und man bemerkt sogar die Wiederholung der Bundesformel: „Ich bin mit dir.“ Doch dann fährt er fort und sagt: „So spricht der Herr, der Allmächtige.“</w:t>
      </w:r>
    </w:p>
    <w:p w14:paraId="127CA52F" w14:textId="77777777" w:rsidR="00184EC4" w:rsidRPr="006A46E4" w:rsidRDefault="00184EC4" w:rsidP="006A46E4">
      <w:pPr>
        <w:spacing w:line="360" w:lineRule="auto"/>
        <w:rPr>
          <w:sz w:val="26"/>
          <w:szCs w:val="26"/>
        </w:rPr>
      </w:pPr>
    </w:p>
    <w:p w14:paraId="52D9BEFC"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In Kürze werde ich Himmel und Erde, Meer und Festland erneut erschüttern. Ich werde alle Völker erschüttern, und der Wunsch aller Völker wird in Erfüllung gehen. Und ich werde dieses Haus mit Herrlichkeit erfüllen, spricht der Herr der Heerscharen.</w:t>
      </w:r>
    </w:p>
    <w:p w14:paraId="0680B6C2" w14:textId="77777777" w:rsidR="00184EC4" w:rsidRPr="006A46E4" w:rsidRDefault="00184EC4" w:rsidP="006A46E4">
      <w:pPr>
        <w:spacing w:line="360" w:lineRule="auto"/>
        <w:rPr>
          <w:sz w:val="26"/>
          <w:szCs w:val="26"/>
        </w:rPr>
      </w:pPr>
    </w:p>
    <w:p w14:paraId="12EFED2C"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Das Silber ist mein. Das Gold ist mein, spricht der Herr, der Allmächtige. Der Ruhm dieses Hauses wird größer sein als der Ruhm des früheren Hauses, spricht der Herr, der Allmächtige.</w:t>
      </w:r>
    </w:p>
    <w:p w14:paraId="196A6968" w14:textId="77777777" w:rsidR="00184EC4" w:rsidRPr="006A46E4" w:rsidRDefault="00184EC4" w:rsidP="006A46E4">
      <w:pPr>
        <w:spacing w:line="360" w:lineRule="auto"/>
        <w:rPr>
          <w:sz w:val="26"/>
          <w:szCs w:val="26"/>
        </w:rPr>
      </w:pPr>
    </w:p>
    <w:p w14:paraId="225A8C0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Und an diesem Ort werde ich Frieden schenken.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scheint fast so, als ob die Situation nach dem Exil, als das Volk ins Land zurückkehrte, nicht ganz den Prophezeiungen einiger großer Propheten entspräche. Deshalb bekräftigt Haggai nun, dass Gott dieses Haus weiterhin mit seiner Herrlichkeit erfüllen und es zu jener spektakulären Vision machen wird, die man bei Propheten wie Jesaja und Ezechiel findet.</w:t>
      </w:r>
    </w:p>
    <w:p w14:paraId="06B9D84F" w14:textId="77777777" w:rsidR="00184EC4" w:rsidRPr="006A46E4" w:rsidRDefault="00184EC4" w:rsidP="006A46E4">
      <w:pPr>
        <w:spacing w:line="360" w:lineRule="auto"/>
        <w:rPr>
          <w:sz w:val="26"/>
          <w:szCs w:val="26"/>
        </w:rPr>
      </w:pPr>
    </w:p>
    <w:p w14:paraId="22AC0F4A"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Spätere Propheten greifen daher oft auf frühere prophetische Texte zurück. Nicht etwa, um ihr Gesicht zu wahren oder einen Fehler zu korrigieren, sondern vielmehr, weil sie überzeugt sind, dass Gottes Verheißungen trotz allem weiterhin Gültigkeit haben. Gott hat nach wie vor die Kontrolle und wird seine Versprechen erfüllen.</w:t>
      </w:r>
    </w:p>
    <w:p w14:paraId="3DD35363" w14:textId="77777777" w:rsidR="00184EC4" w:rsidRPr="006A46E4" w:rsidRDefault="00184EC4" w:rsidP="006A46E4">
      <w:pPr>
        <w:spacing w:line="360" w:lineRule="auto"/>
        <w:rPr>
          <w:sz w:val="26"/>
          <w:szCs w:val="26"/>
        </w:rPr>
      </w:pPr>
    </w:p>
    <w:p w14:paraId="6F32DE12"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wieder auf und zeigen, dass sie für Gottes Volk nach wie vor relevant sind. Gott hat sein Volk nicht vergessen und wird seine Verheißungen erfüllen. Das Alte Testament selbst offenbart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 dass der Interpretationsprozess bereits im Gange ist.</w:t>
      </w:r>
    </w:p>
    <w:p w14:paraId="0D7E41F7" w14:textId="77777777" w:rsidR="00184EC4" w:rsidRPr="006A46E4" w:rsidRDefault="00184EC4" w:rsidP="006A46E4">
      <w:pPr>
        <w:spacing w:line="360" w:lineRule="auto"/>
        <w:rPr>
          <w:sz w:val="26"/>
          <w:szCs w:val="26"/>
        </w:rPr>
      </w:pPr>
    </w:p>
    <w:p w14:paraId="3FB56A16"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Immer wenn Sie Ihre Bibel zur Hand nehmen, um darin zu lesen, stehen Sie in einer langen Tradition des Lesens, Verstehens und Auslegens biblischer Texte, um sie für sich selbst und den modernen Leser relevant zu machen. Interpretation ist nichts Neues. Sie findet bereits in den biblischen Texten selbst statt, und zwar von den biblischen Autoren selbst.</w:t>
      </w:r>
    </w:p>
    <w:p w14:paraId="2DB3A12A" w14:textId="77777777" w:rsidR="00184EC4" w:rsidRPr="006A46E4" w:rsidRDefault="00184EC4" w:rsidP="006A46E4">
      <w:pPr>
        <w:spacing w:line="360" w:lineRule="auto"/>
        <w:rPr>
          <w:sz w:val="26"/>
          <w:szCs w:val="26"/>
        </w:rPr>
      </w:pPr>
    </w:p>
    <w:p w14:paraId="5F3A938F"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Um fortzufahren, insbesondere im Hinblick auf das Alte Testament, finden sich weitere Beispiele sehr früher Versuche, den biblischen Text zu interpretieren. So offenbart beispielsweise das rabbinische Judentum, das Judentum der ersten Jahrhunderte, bis hin zum ersten Jahrhundert, der neutestamentlichen Zeit, und darüber hinaus eine Reihe von Ansätzen und Ideen zur Rezeption, Interpretation und zum Verständnis des alttestamentlichen Textes. Und auch hier scheint mir das Hauptziel, wie bereits beim Alten Testament, darin zu bestehen, die Relevanz dieser Texte aufzuzeigen.</w:t>
      </w:r>
    </w:p>
    <w:p w14:paraId="653BC3D7" w14:textId="77777777" w:rsidR="00184EC4" w:rsidRPr="006A46E4" w:rsidRDefault="00184EC4" w:rsidP="006A46E4">
      <w:pPr>
        <w:spacing w:line="360" w:lineRule="auto"/>
        <w:rPr>
          <w:sz w:val="26"/>
          <w:szCs w:val="26"/>
        </w:rPr>
      </w:pPr>
    </w:p>
    <w:p w14:paraId="40D508B7"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Es ging nicht nur darum, den reinen Sinn des Textes intellektuell zu erschließen, sondern auch darum, die Relevanz dieser Texte zu hinterfragen. Wie sprechen sie weiterhin zum Volk Gottes? Ich möchte mich auf drei oder vier Hauptbereiche konzentrieren. Genauer gesagt, auf vier Hauptbereiche, die mit dem rabbinischen Judentum verbunden sind: das Bestreben des Judentums, sich mit seinen eigenen heiligen Schriften auseinanderzusetzen, sie zu verstehen und ihnen Relevanz zu verleihen.</w:t>
      </w:r>
    </w:p>
    <w:p w14:paraId="47BC26C0" w14:textId="77777777" w:rsidR="00184EC4" w:rsidRPr="006A46E4" w:rsidRDefault="00184EC4" w:rsidP="006A46E4">
      <w:pPr>
        <w:spacing w:line="360" w:lineRule="auto"/>
        <w:rPr>
          <w:sz w:val="26"/>
          <w:szCs w:val="26"/>
        </w:rPr>
      </w:pPr>
    </w:p>
    <w:p w14:paraId="18277E87"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Es ist wichtig zu verstehen, dass ein Großteil der Literatur, über die ich sprechen werde, erst nach der Zeit des Neuen Testaments, insbesondere nach der Zerstörung Jerusalems im Jahr 70 n. Chr., schriftlich festgehalten wurde. Auch danach wurde vieles schriftlich fixiert, doch spiegelt es vermutlich an vielen Stellen noch Interpretationen wider, die bereits lange vor der Niederschrift stattgefunden hatten. Ein Beispiel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dafür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ist die Mischna.</w:t>
      </w:r>
    </w:p>
    <w:p w14:paraId="3E2DAE4D" w14:textId="77777777" w:rsidR="00184EC4" w:rsidRPr="006A46E4" w:rsidRDefault="00184EC4" w:rsidP="006A46E4">
      <w:pPr>
        <w:spacing w:line="360" w:lineRule="auto"/>
        <w:rPr>
          <w:sz w:val="26"/>
          <w:szCs w:val="26"/>
        </w:rPr>
      </w:pPr>
    </w:p>
    <w:p w14:paraId="79848EB8"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Die Mischna ist im Grunde die schriftliche Kodifizierung der mündlichen Auslegung des Gesetzes durch die damaligen Rabbiner. Mit anderen Worten: Parallel zum schriftlichen Gesetz des Mose entstand ein Korpus mündlicher Lehren und Schriften, aus dem um 200 n. Chr., also etwa 200 Jahre nach Christi Geburt, die Mischna hervorging – die schriftliche Kodifizierung dieser mündlichen Tradition. Obwohl die Mischna also erst viel später als die neutestamentlichen Schriften, die vermutlich als letztes gegen Ende des ersten Jahrhunderts verfasst wurden, schriftlich vorliegt, verkörpert sie wahrscheinlich dennoch Auslegungspraktiken und ein Verständnis des Gesetzes, die viel früher stattfanden.</w:t>
      </w:r>
    </w:p>
    <w:p w14:paraId="6D64255F" w14:textId="77777777" w:rsidR="00184EC4" w:rsidRPr="006A46E4" w:rsidRDefault="00184EC4" w:rsidP="006A46E4">
      <w:pPr>
        <w:spacing w:line="360" w:lineRule="auto"/>
        <w:rPr>
          <w:sz w:val="26"/>
          <w:szCs w:val="26"/>
        </w:rPr>
      </w:pPr>
    </w:p>
    <w:p w14:paraId="35FAA985"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die schriftliche Fassung der mündlichen Lehre, die in Form der Mischna schriftlich festgehalten wurde. Ein weiterer Korpus an Literatur ist der Talmud. Auch hier werde ich nur sehr kurze Beschreibungen geben.</w:t>
      </w:r>
    </w:p>
    <w:p w14:paraId="6C461E78" w14:textId="77777777" w:rsidR="00184EC4" w:rsidRPr="006A46E4" w:rsidRDefault="00184EC4" w:rsidP="006A46E4">
      <w:pPr>
        <w:spacing w:line="360" w:lineRule="auto"/>
        <w:rPr>
          <w:sz w:val="26"/>
          <w:szCs w:val="26"/>
        </w:rPr>
      </w:pPr>
    </w:p>
    <w:p w14:paraId="590BC28D"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es gab eigentlich zwei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Talmude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 Der eine war als palästinensischer Talmud bekannt, der andere als babylonischer Talmud. Beide Bezeichnungen werden häufig verwendet.</w:t>
      </w:r>
    </w:p>
    <w:p w14:paraId="333376DC" w14:textId="77777777" w:rsidR="00184EC4" w:rsidRPr="006A46E4" w:rsidRDefault="00184EC4" w:rsidP="006A46E4">
      <w:pPr>
        <w:spacing w:line="360" w:lineRule="auto"/>
        <w:rPr>
          <w:sz w:val="26"/>
          <w:szCs w:val="26"/>
        </w:rPr>
      </w:pPr>
    </w:p>
    <w:p w14:paraId="5863B56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Sie entstanden um 400 n. Chr. bzw. 600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 Obwohl sie erst viel später schriftlich festgehalten wurden, verkörpern sie möglicherweise eine sehr frühe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Auslegungstätigkeit jüdischer Gelehrter. Im Grunde genommen war der Talmud ein weiterer Kommentar zur Mischna.</w:t>
      </w:r>
    </w:p>
    <w:p w14:paraId="043233D1" w14:textId="77777777" w:rsidR="00184EC4" w:rsidRPr="006A46E4" w:rsidRDefault="00184EC4" w:rsidP="006A46E4">
      <w:pPr>
        <w:spacing w:line="360" w:lineRule="auto"/>
        <w:rPr>
          <w:sz w:val="26"/>
          <w:szCs w:val="26"/>
        </w:rPr>
      </w:pPr>
    </w:p>
    <w:p w14:paraId="14FA89C8"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Die Mischna selbst schien einer Aktualisierung zu bedürfen, daher stellt der Talmud einen weiteren Kommentar und eine detailliertere Erläuterung der Mischna dar, die, wie bereits erwähnt, die schriftliche Fixierung des mündlichen Gesetzes beinhaltete. Ein weiterer, dritter Forschungszweig, der kurz hervorgehoben werden soll, ist der Midrasch. Der Midrasch war im Grunde ein fortlaufender Kommentar zum biblischen Text, wobei dieser oft auf diese Weise behandelt wurde.</w:t>
      </w:r>
    </w:p>
    <w:p w14:paraId="6A84819D" w14:textId="77777777" w:rsidR="00184EC4" w:rsidRPr="006A46E4" w:rsidRDefault="00184EC4" w:rsidP="006A46E4">
      <w:pPr>
        <w:spacing w:line="360" w:lineRule="auto"/>
        <w:rPr>
          <w:sz w:val="26"/>
          <w:szCs w:val="26"/>
        </w:rPr>
      </w:pPr>
    </w:p>
    <w:p w14:paraId="786D5A92"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Eine Zeile eines Bibelverses wurde zitiert, anschließend analysiert und interpretiert. Oft wurden weitere Texte aus dem Alten Testament zur Auslegung herangezogen, ebenso wie die rabbinischen Auslegungen des Verses. Der Midrasch fungierte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als eine Art fortlaufender Kommentar zum biblischen Text, ähnlich dem, was manche Prediger sonntagmorgens tun, indem sie Vers für Vers den Text auslegen und kommentieren.</w:t>
      </w:r>
    </w:p>
    <w:p w14:paraId="16387A85" w14:textId="77777777" w:rsidR="00184EC4" w:rsidRPr="006A46E4" w:rsidRDefault="00184EC4" w:rsidP="006A46E4">
      <w:pPr>
        <w:spacing w:line="360" w:lineRule="auto"/>
        <w:rPr>
          <w:sz w:val="26"/>
          <w:szCs w:val="26"/>
        </w:rPr>
      </w:pPr>
    </w:p>
    <w:p w14:paraId="0FC0EDF3"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Und dann gäbe es noch eine vierte literarische Gruppe, die Targumim. Die Targumim waren im Grunde aramäische Übersetzungen oder Paraphrasen des Alten Testaments. Da Aramäisch zur Standardsprache wurde, entstand das Bedürfnis, die Bibel in Aramäisch zu vermitteln.</w:t>
      </w:r>
    </w:p>
    <w:p w14:paraId="77754E81" w14:textId="77777777" w:rsidR="00184EC4" w:rsidRPr="006A46E4" w:rsidRDefault="00184EC4" w:rsidP="006A46E4">
      <w:pPr>
        <w:spacing w:line="360" w:lineRule="auto"/>
        <w:rPr>
          <w:sz w:val="26"/>
          <w:szCs w:val="26"/>
        </w:rPr>
      </w:pPr>
    </w:p>
    <w:p w14:paraId="6A5192C9"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Die meisten gehen davon aus, dass die Targumim ihren Ursprung im aramäischen Unterricht der alttestamentlichen Schriften in der Synagoge haben. Später wurden diese dann in der uns heute bekannten Form schriftlich festgehalten. Die Targumim wurden größtenteils deutlich später als das Alte oder Neue Testament verfasst, enthalten aber vermutlich häufig Interpretationen und Paraphrasen, die weit vor ihrer schriftlichen Fixierung entstanden sind.</w:t>
      </w:r>
    </w:p>
    <w:p w14:paraId="567926D3" w14:textId="77777777" w:rsidR="00184EC4" w:rsidRPr="006A46E4" w:rsidRDefault="00184EC4" w:rsidP="006A46E4">
      <w:pPr>
        <w:spacing w:line="360" w:lineRule="auto"/>
        <w:rPr>
          <w:sz w:val="26"/>
          <w:szCs w:val="26"/>
        </w:rPr>
      </w:pPr>
    </w:p>
    <w:p w14:paraId="00D34585"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In der rabbinischen Literatur fanden sich häufig Regeln, die die rabbinische Auslegungstätigkeit, bekannt als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Middow , charakterisierten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 Ein Merkmal dieser Tätigkeit – oder, ohne hier alle Regeln zu behandeln, da es zahlreiche Lehrbücher gibt, die dies tun – sind einige wenige, die hier hervorgehoben werden sollen. Es gibt sogar Diskussionen darüber, ob es sich tatsächlich um befolgte Regeln handelte oder lediglich um Erklärungen ihrer Vorgehensweise und deren Ursprung. Darauf möchte ich nicht näher eingehen.</w:t>
      </w:r>
    </w:p>
    <w:p w14:paraId="441EC320" w14:textId="77777777" w:rsidR="00184EC4" w:rsidRPr="006A46E4" w:rsidRDefault="00184EC4" w:rsidP="006A46E4">
      <w:pPr>
        <w:spacing w:line="360" w:lineRule="auto"/>
        <w:rPr>
          <w:sz w:val="26"/>
          <w:szCs w:val="26"/>
        </w:rPr>
      </w:pPr>
    </w:p>
    <w:p w14:paraId="6B308B39"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Eine der sogenannten Regeln rabbinischer Auslegung bestand beispielsweise darin, vom Kleineren zum Größeren zu argumentieren. Das heißt, wenn etwas weniger Wichtiges wahr ist, dann muss auch das Größere wahr sein. Und vielleicht finden wir diese Art der Argumentation auch in Jesu Gleichnissen, wo er häufig vom Größeren zum Kleineren argumentiert.</w:t>
      </w:r>
    </w:p>
    <w:p w14:paraId="405A04E4" w14:textId="77777777" w:rsidR="00184EC4" w:rsidRPr="006A46E4" w:rsidRDefault="00184EC4" w:rsidP="006A46E4">
      <w:pPr>
        <w:spacing w:line="360" w:lineRule="auto"/>
        <w:rPr>
          <w:sz w:val="26"/>
          <w:szCs w:val="26"/>
        </w:rPr>
      </w:pPr>
    </w:p>
    <w:p w14:paraId="587A69FB"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In der Bergpredigt argumentiert Jesus, dass Gott sich, wenn er sich um die Vögel kümmert, sie kleidet und versorgt – also um das Geringere –, gewiss auch um das Größere kümmert, nämlich die Menschheit, den Höhepunkt der Schöpfung, den Menschen.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argumentiert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Jesus immer wieder, auch in seinen Gleichnissen. Wenn ein ungerechter Richter, ein ungerechter Mensch, schließlich eine Frau gerecht behandelt, dann wird Gott, wenn er das Geringere für wahr hält, gewiss auch das Größere für wahr halten, dann wird er seinem Volk, das ihn darum bittet, Gerechtigkeit verschaffen.</w:t>
      </w:r>
    </w:p>
    <w:p w14:paraId="6B40A323" w14:textId="77777777" w:rsidR="00184EC4" w:rsidRPr="006A46E4" w:rsidRDefault="00184EC4" w:rsidP="006A46E4">
      <w:pPr>
        <w:spacing w:line="360" w:lineRule="auto"/>
        <w:rPr>
          <w:sz w:val="26"/>
          <w:szCs w:val="26"/>
        </w:rPr>
      </w:pPr>
    </w:p>
    <w:p w14:paraId="29BF7791"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die Argumentation vom Kleineren zum Größeren. Ein weiteres Merkmal, das man häufig findet – und ich erwähne diese beiden, weil sie meiner Meinung nach im Neuen Testament häufig vorkommen –, ist die Interpretation eines alttestamentlichen Textes im Lichte anderer alttestamentlicher Texte mit ähnlichem Wortlaut oder Vokabular. Manchmal ist es nur ein einziges Wort, das sie miteinander verbindet.</w:t>
      </w:r>
    </w:p>
    <w:p w14:paraId="315AC746" w14:textId="77777777" w:rsidR="00184EC4" w:rsidRPr="006A46E4" w:rsidRDefault="00184EC4" w:rsidP="006A46E4">
      <w:pPr>
        <w:spacing w:line="360" w:lineRule="auto"/>
        <w:rPr>
          <w:sz w:val="26"/>
          <w:szCs w:val="26"/>
        </w:rPr>
      </w:pPr>
    </w:p>
    <w:p w14:paraId="029B9AD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Man nimmt einen Bibeltext mit einem bestimmten Wort und sucht in einem anderen alttestamentlichen Text nach einem ähnlichen Wort, um den ersten Text besser zu verstehen und zu interpretieren. Die beiden Texte sind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durch gemeinsames Vokabular oder ein gemeinsames Thema miteinander verbunden. Doch die Bedeutung dieser Übung liegt darin, zu veranschaulichen, wie die frühen Ausleger ihre eigene Heilige Schrift verstanden.</w:t>
      </w:r>
    </w:p>
    <w:p w14:paraId="26906F8B" w14:textId="77777777" w:rsidR="00184EC4" w:rsidRPr="006A46E4" w:rsidRDefault="00184EC4" w:rsidP="006A46E4">
      <w:pPr>
        <w:spacing w:line="360" w:lineRule="auto"/>
        <w:rPr>
          <w:sz w:val="26"/>
          <w:szCs w:val="26"/>
        </w:rPr>
      </w:pPr>
    </w:p>
    <w:p w14:paraId="0E13F2E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Die Bedeutung der Untersuchung, wie alttestamentliche Autoren frühere alttestamentliche Texte verwendeten oder rabbinische Schriften und deren Interpretationen des Alten Testaments analysierten, liegt darin, dass sie Aufschluss darüber geben, wie frühe Ausleger ihre eigenen Schriften verstanden und interpretierten. Sie werfen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zudem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die Frage auf, wie sich dies auf die Interpretation, das Lesen und die Verwendung alttestamentlicher Texte durch neutestamentliche Autoren auswirkte. Eine weitere nichtbiblische Quelle für die Interpretation und Auseinandersetzung mit dem Alten Testament ist die Qumran-Literatur, die aus den Schriftrollen vom Toten Meer stammt.</w:t>
      </w:r>
    </w:p>
    <w:p w14:paraId="2E5961E1" w14:textId="77777777" w:rsidR="00184EC4" w:rsidRPr="006A46E4" w:rsidRDefault="00184EC4" w:rsidP="006A46E4">
      <w:pPr>
        <w:spacing w:line="360" w:lineRule="auto"/>
        <w:rPr>
          <w:sz w:val="26"/>
          <w:szCs w:val="26"/>
        </w:rPr>
      </w:pPr>
    </w:p>
    <w:p w14:paraId="360CBACC"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Die Qumran-Gemeinde war eine Sekte, die sich in einer Abgeschiedenheit nahe dem Toten Meer zurückzog – daher der Name der Schriftrollen vom Toten Meer – und in Konflikt mit den etablierten Verhältnissen, dem Status quo und der Priesterschaft in Jerusalem geriet. Sie reagierten auf diesen Einfluss, indem sie sich abkapselten und ihre eigene Gemeinschaft gründeten, in der sie auf Gottes Reich warteten und sogar erwarteten, dass Gott den Tempel wieder aufbauen würde. In der Zwischenzeit waren sie selbst der Tempel, der eschatologische Tempel Gottes, in dem Gott wohnte.</w:t>
      </w:r>
    </w:p>
    <w:p w14:paraId="2166F795" w14:textId="77777777" w:rsidR="00184EC4" w:rsidRPr="006A46E4" w:rsidRDefault="00184EC4" w:rsidP="006A46E4">
      <w:pPr>
        <w:spacing w:line="360" w:lineRule="auto"/>
        <w:rPr>
          <w:sz w:val="26"/>
          <w:szCs w:val="26"/>
        </w:rPr>
      </w:pPr>
    </w:p>
    <w:p w14:paraId="0634CFF2"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Niemand sonst, nicht einmal andere Juden, sie waren das wahre Volk Gottes, und Gott wohnte in ihrer Mitte. Sie waren der wahre Tempel, in dessen Mitte Gott einst einen Tempel errichten würde. Doch die Bedeutung der Schriftrollen vom Toten Meer für das Verständnis der Bibelauslegung liegt darin, dass die Qumran-Gemeinde im Alten Testament eine Rechtfertigung für ihre Existenz fand.</w:t>
      </w:r>
    </w:p>
    <w:p w14:paraId="331A2EF6" w14:textId="77777777" w:rsidR="00184EC4" w:rsidRPr="006A46E4" w:rsidRDefault="00184EC4" w:rsidP="006A46E4">
      <w:pPr>
        <w:spacing w:line="360" w:lineRule="auto"/>
        <w:rPr>
          <w:sz w:val="26"/>
          <w:szCs w:val="26"/>
        </w:rPr>
      </w:pPr>
    </w:p>
    <w:p w14:paraId="0E88681D"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Sie lesen Texte des Alten Testaments beinahe prophetisch, um ihre Existenz vorherzusehen und zu rechtfertigen. Manche von uns mögen Teile des Qumran-Textes lesen und ihn für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allegorisch halten und meinen, sie würden die Heilige Schrift recht frei interpretieren. Doch letztendlich versuchen sie, ihre eigene Existenz zu rechtfertigen.</w:t>
      </w:r>
    </w:p>
    <w:p w14:paraId="220EE4B9" w14:textId="77777777" w:rsidR="00184EC4" w:rsidRPr="006A46E4" w:rsidRDefault="00184EC4" w:rsidP="006A46E4">
      <w:pPr>
        <w:spacing w:line="360" w:lineRule="auto"/>
        <w:rPr>
          <w:sz w:val="26"/>
          <w:szCs w:val="26"/>
        </w:rPr>
      </w:pPr>
    </w:p>
    <w:p w14:paraId="30694BEC"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Sie versuchen, ihre Existenz, ihr Handeln, ihre Erwartungen und Hoffnungen angesichts ihrer Situation zu erklären und zu begründen. In der Qumran-Literatur finden sich zahlreiche Beispiele dafür. Manchmal offenbart sie schlichtweg Ausgaben oder Manuskripte alttestamentlicher Texte, also einfache Abschriften.</w:t>
      </w:r>
    </w:p>
    <w:p w14:paraId="529277D9" w14:textId="77777777" w:rsidR="00184EC4" w:rsidRPr="006A46E4" w:rsidRDefault="00184EC4" w:rsidP="006A46E4">
      <w:pPr>
        <w:spacing w:line="360" w:lineRule="auto"/>
        <w:rPr>
          <w:sz w:val="26"/>
          <w:szCs w:val="26"/>
        </w:rPr>
      </w:pPr>
    </w:p>
    <w:p w14:paraId="580C94E0"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Manchmal offenbaren sich Texte, die eher Richtlinien, Regeln und Vorschriften für das Gemeinschaftsleben enthalten. Andere Texte hingegen ähneln interessanterweise eher dem Midrasch, von dem wir gesprochen haben – Kommentaren zu biblischen Texten.</w:t>
      </w:r>
    </w:p>
    <w:p w14:paraId="75B8356E" w14:textId="77777777" w:rsidR="00184EC4" w:rsidRPr="006A46E4" w:rsidRDefault="00184EC4" w:rsidP="006A46E4">
      <w:pPr>
        <w:spacing w:line="360" w:lineRule="auto"/>
        <w:rPr>
          <w:sz w:val="26"/>
          <w:szCs w:val="26"/>
        </w:rPr>
      </w:pPr>
    </w:p>
    <w:p w14:paraId="36E6B7EB"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Ein besonders interessanter und aufschlussreicher Kommentar ist der bekannte Habakuk-Kommentar, der Pescher und Habakuk. Noch interessanter, oder zumindest genauso interessant wie der Jesaja-Pescher oder der Jesaja-Kommentar, ist meiner Meinung nach der Jesaja-Kommentar. Ähnlich wie beim Midrasch, über den wir bereits gesprochen haben – und da einige der Schriftrollen vom Toten Meer fragmentarisch sind, liegen uns keine vollständigen Kommentare oder Texte vor –, zeigt er, dass wir hier nicht alle Aspekte berücksichtigen müssen.</w:t>
      </w:r>
    </w:p>
    <w:p w14:paraId="4C2A8F0F" w14:textId="77777777" w:rsidR="00184EC4" w:rsidRPr="006A46E4" w:rsidRDefault="00184EC4" w:rsidP="006A46E4">
      <w:pPr>
        <w:spacing w:line="360" w:lineRule="auto"/>
        <w:rPr>
          <w:sz w:val="26"/>
          <w:szCs w:val="26"/>
        </w:rPr>
      </w:pPr>
    </w:p>
    <w:p w14:paraId="17BF006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Oftmals gehen sie aber so vor, dass sie sich Zeile für Zeile durch einen biblischen Text arbeiten und jede Zeile interpretieren. Sie zitieren eine Zeile, interpretieren und erläutern sie und zeigen dabei, wie sie auf ihre eigene Gemeinde und ihre persönliche Situation zutrifft. Ein besonders interessanter Text ist der Kommentar oder Midrasch zu Jesaja, Kapitel 54.</w:t>
      </w:r>
    </w:p>
    <w:p w14:paraId="157E391F" w14:textId="77777777" w:rsidR="00184EC4" w:rsidRPr="006A46E4" w:rsidRDefault="00184EC4" w:rsidP="006A46E4">
      <w:pPr>
        <w:spacing w:line="360" w:lineRule="auto"/>
        <w:rPr>
          <w:sz w:val="26"/>
          <w:szCs w:val="26"/>
        </w:rPr>
      </w:pPr>
    </w:p>
    <w:p w14:paraId="2662105D"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Kapitel 54 ist eine Prophezeiung der Wiederherstellung. Israel ist aufgrund seines Götzendienstes und seiner Sünde erneut ins Exil gegangen. Jesaja kündigt eine Zeit der Wiederherstellung an, in der Gott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sein Volk ins Land zurückführen, es wiederherstellen und einen Bund mit ihm schließen wird – letztlich in einer neuen Schöpfung gegen Ende des Buches.</w:t>
      </w:r>
    </w:p>
    <w:p w14:paraId="1B1A78CF" w14:textId="77777777" w:rsidR="00184EC4" w:rsidRPr="006A46E4" w:rsidRDefault="00184EC4" w:rsidP="006A46E4">
      <w:pPr>
        <w:spacing w:line="360" w:lineRule="auto"/>
        <w:rPr>
          <w:sz w:val="26"/>
          <w:szCs w:val="26"/>
        </w:rPr>
      </w:pPr>
    </w:p>
    <w:p w14:paraId="61995971"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Kapitel 54 ist jedoch sehr faszinierend. In den Versen 11 und 12 finden wir eine äußerst interessante Erklärung für die Wiederherstellung Jerusalems und seiner Bevölkerung. Man erinnert sich, dass sie sich im Exil befinden, und Jesaja kündigt nun eine Zeit der Wiederherstellung an.</w:t>
      </w:r>
    </w:p>
    <w:p w14:paraId="53091F63" w14:textId="77777777" w:rsidR="00184EC4" w:rsidRPr="006A46E4" w:rsidRDefault="00184EC4" w:rsidP="006A46E4">
      <w:pPr>
        <w:spacing w:line="360" w:lineRule="auto"/>
        <w:rPr>
          <w:sz w:val="26"/>
          <w:szCs w:val="26"/>
        </w:rPr>
      </w:pPr>
    </w:p>
    <w:p w14:paraId="200602EA"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Kapitel 11 und 12: „Du elende Stadt!“, heißt es im Buche „Gottes Volk Israel und Jerusalem“, das von Fremden zerstört und eingenommen werden soll, um sie als Strafe für ihre Sünden ins Exil zu führen. Nun sagt der Prophet: „Du elende Stadt, von Stürmen gepeitscht und nicht getröstet!“ Hier zeigt sich der Gegensatz.</w:t>
      </w:r>
    </w:p>
    <w:p w14:paraId="21AA9EB4" w14:textId="77777777" w:rsidR="00184EC4" w:rsidRPr="006A46E4" w:rsidRDefault="00184EC4" w:rsidP="006A46E4">
      <w:pPr>
        <w:spacing w:line="360" w:lineRule="auto"/>
        <w:rPr>
          <w:sz w:val="26"/>
          <w:szCs w:val="26"/>
        </w:rPr>
      </w:pPr>
    </w:p>
    <w:p w14:paraId="2997351C"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Ich werde dich aus Türkissteinen bauen, deine Fundamente aus Saphiren. Ich werde deine Zinnen aus Rubinen machen, deine Tore aus funkelnden Juwelen und alle deine Mauern aus Edelsteinen. Und dann, Vers 13, werden alle deine Söhne vom Herrn gelehrt werden, und groß wird der Friede deiner Kinder sein.</w:t>
      </w:r>
    </w:p>
    <w:p w14:paraId="28DD4538" w14:textId="77777777" w:rsidR="00184EC4" w:rsidRPr="006A46E4" w:rsidRDefault="00184EC4" w:rsidP="006A46E4">
      <w:pPr>
        <w:spacing w:line="360" w:lineRule="auto"/>
        <w:rPr>
          <w:sz w:val="26"/>
          <w:szCs w:val="26"/>
        </w:rPr>
      </w:pPr>
    </w:p>
    <w:p w14:paraId="4BB54B36"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In Gerechtigkeit werdet ihr fest stehen, und Tyrannei wird fern von euch sein.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wird sich die Lage im Exil umkehren. Sie werden zurückgebracht werden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die Stadt wird wiederhergestellt werden.</w:t>
      </w:r>
    </w:p>
    <w:p w14:paraId="0513369B" w14:textId="77777777" w:rsidR="00184EC4" w:rsidRPr="006A46E4" w:rsidRDefault="00184EC4" w:rsidP="006A46E4">
      <w:pPr>
        <w:spacing w:line="360" w:lineRule="auto"/>
        <w:rPr>
          <w:sz w:val="26"/>
          <w:szCs w:val="26"/>
        </w:rPr>
      </w:pPr>
    </w:p>
    <w:p w14:paraId="4D227F92"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Der Autor beschreibt die Stadt jedoch im Kontext ihres Wiederaufbaus mit diesen kostbaren Steinen und Juwelen. Er listet die wichtigsten Merkmale der Stadt auf: die Fundamente, die Steine, aus denen sie besteht, die Zinnen, die Tore, die Mauern usw. Die Stadt wird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als ein Gebilde aus diesen kostbaren Juwelen dargestellt, die sie nach ihrem Wiederaufbau ausmachen werden.</w:t>
      </w:r>
    </w:p>
    <w:p w14:paraId="3F84E4C6" w14:textId="77777777" w:rsidR="00184EC4" w:rsidRPr="006A46E4" w:rsidRDefault="00184EC4" w:rsidP="006A46E4">
      <w:pPr>
        <w:spacing w:line="360" w:lineRule="auto"/>
        <w:rPr>
          <w:sz w:val="26"/>
          <w:szCs w:val="26"/>
        </w:rPr>
      </w:pPr>
    </w:p>
    <w:p w14:paraId="68494683"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Worauf ich hinauswill, ist Folgendes: Es ist interessant, wie die Qumran-Gemeinschaft diesen Text interpretiert. Sie nimmt die Steine und Teile der Stadt und allegorisiert sie, um auf Mitglieder der Gemeinschaft zu verweisen.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So werden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die Gründungsmitglieder, der Rat der Qumran-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Gemeinschaft, die Hohepriester und andere Gruppen mit diesen Stadtteilen, ihren architektonischen Merkmalen und den Juwelen, aus denen sie bestehen, gleichgesetzt.</w:t>
      </w:r>
    </w:p>
    <w:p w14:paraId="5E22ED79" w14:textId="77777777" w:rsidR="00184EC4" w:rsidRPr="006A46E4" w:rsidRDefault="00184EC4" w:rsidP="006A46E4">
      <w:pPr>
        <w:spacing w:line="360" w:lineRule="auto"/>
        <w:rPr>
          <w:sz w:val="26"/>
          <w:szCs w:val="26"/>
        </w:rPr>
      </w:pPr>
    </w:p>
    <w:p w14:paraId="7CFD2BA5"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So fand die Qumran-Gemeinde in diesem Text erneut eine Rechtfertigung für ihre Existenz. Sie glaubten, Jesaja habe die Gründung der Qumran-Gemeinde vorausgesagt.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Interessanterweise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fanden sie darin keine Prophezeiung einer buchstäblich wiederaufgebauten Stadt, sondern deuteten die Teile der Stadt in Jesaja 54, 11 und 12 allegorisch als Bezüge zu realen Personen.</w:t>
      </w:r>
    </w:p>
    <w:p w14:paraId="17806057" w14:textId="77777777" w:rsidR="00184EC4" w:rsidRPr="006A46E4" w:rsidRDefault="00184EC4" w:rsidP="006A46E4">
      <w:pPr>
        <w:spacing w:line="360" w:lineRule="auto"/>
        <w:rPr>
          <w:sz w:val="26"/>
          <w:szCs w:val="26"/>
        </w:rPr>
      </w:pPr>
    </w:p>
    <w:p w14:paraId="32FCA5C6"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Ähnlich wie Paulus und andere neutestamentliche Autoren die Bausteine einer Stadt, die Steine einer Stadt oder Teile des Tempels mit dem Volk Gottes gleichsetzen. So kann selbst Petrus davon sprechen, dass Gottes Volk die Steine sind, die erbaut werden. Und Paulus kann vom Volk als einem Tempel sprechen, der auf dem Fundament der Apostel und Propheten errichtet wird, wobei Jesus selbst der Eckstein ist.</w:t>
      </w:r>
    </w:p>
    <w:p w14:paraId="2170714D" w14:textId="77777777" w:rsidR="00184EC4" w:rsidRPr="006A46E4" w:rsidRDefault="00184EC4" w:rsidP="006A46E4">
      <w:pPr>
        <w:spacing w:line="360" w:lineRule="auto"/>
        <w:rPr>
          <w:sz w:val="26"/>
          <w:szCs w:val="26"/>
        </w:rPr>
      </w:pPr>
    </w:p>
    <w:p w14:paraId="71B75EAD"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als Rechtfertigung für ihre Existenz und Gründung, um zu zeigen, dass ihre Gründung als Gemeinschaft genau dem entsprach, was Jesaja selbst vorhergesagt hatte. Sie fanden in der Schrift eine Vorwegnahme ihrer eigenen Existenz und eine Rechtfertigung dafür. Die Qumran-Gemeinde ist somit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weiteres Beispiel dafür, wie biblische Texte aufgegriffen und interpretiert oder neu interpretiert wurden, um auf die eigene Existenz, die eigene Gemeinschaft und die eigene Bedeutung als Gottes Volk hinzuweisen und zu zeigen, wie diese Bedeutung und Gültigkeit fortdauernd sein können.</w:t>
      </w:r>
    </w:p>
    <w:p w14:paraId="22B80C89" w14:textId="77777777" w:rsidR="00184EC4" w:rsidRPr="006A46E4" w:rsidRDefault="00184EC4" w:rsidP="006A46E4">
      <w:pPr>
        <w:spacing w:line="360" w:lineRule="auto"/>
        <w:rPr>
          <w:sz w:val="26"/>
          <w:szCs w:val="26"/>
        </w:rPr>
      </w:pPr>
    </w:p>
    <w:p w14:paraId="09C596A6"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Die Qumran-Gemeinschaft und andere versuchen nicht einfach nur, den Text als bloßes Artefakt zu betrachten, das exegetisch ausgelegt werden muss, um seine ursprüngliche historische Bedeutung herauszuarbeiten. Es ist interessant, dass sie es versuchen, unabhängig davon, ob wir ihren Ansatz gutheißen oder nicht, und ob er uns vielleicht auch albern erscheint. Sie </w:t>
      </w: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versuchen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 den Text zu erfassen und seine Relevanz und Gültigkeit für das Volk Gottes ihrer Zeit aufzuzeigen. Auch im Neuen Testament setzen wir diese interpretatorischen Bemühungen fort.</w:t>
      </w:r>
    </w:p>
    <w:p w14:paraId="7C311E97" w14:textId="77777777" w:rsidR="00184EC4" w:rsidRPr="006A46E4" w:rsidRDefault="00184EC4" w:rsidP="006A46E4">
      <w:pPr>
        <w:spacing w:line="360" w:lineRule="auto"/>
        <w:rPr>
          <w:sz w:val="26"/>
          <w:szCs w:val="26"/>
        </w:rPr>
      </w:pPr>
    </w:p>
    <w:p w14:paraId="036F8138"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Eine der Fragen ist, inwieweit die meisten neutestamentlichen Autoren jüdisch sind oder einen jüdischen Hintergrund haben, inwieweit sie lediglich gängige Interpretationsmethoden, wie sie beispielsweise in der rabbinischen Auslegung zu finden sind, widerspiegeln und befolgen. Ich möchte diese Frage hier nicht im Detail behandeln. Wir könnten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jedoch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einige Beispiele anführen, in denen sie ähnliche Techniken angewendet haben könnten.</w:t>
      </w:r>
    </w:p>
    <w:p w14:paraId="67BCE648" w14:textId="77777777" w:rsidR="00184EC4" w:rsidRPr="006A46E4" w:rsidRDefault="00184EC4" w:rsidP="006A46E4">
      <w:pPr>
        <w:spacing w:line="360" w:lineRule="auto"/>
        <w:rPr>
          <w:sz w:val="26"/>
          <w:szCs w:val="26"/>
        </w:rPr>
      </w:pPr>
    </w:p>
    <w:p w14:paraId="54DB470D"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Der entscheidende Punkt ist meiner Meinung nach das Kommen Jesu Christi. Da Jesus Christus kam, um das Alte Testament zu erfüllen, lasen die Autoren des Neuen Testaments das Alte Testament größtenteils im Lichte dieser Erfüllung in Jesus Christus. Sie sahen das gesamte Alte Testament als Hinweis auf Christus. Tatsächlich könnte Jesus Christus selbst für diese Sichtweise verantwortlich sein.</w:t>
      </w:r>
    </w:p>
    <w:p w14:paraId="7B4190F7" w14:textId="77777777" w:rsidR="00184EC4" w:rsidRPr="006A46E4" w:rsidRDefault="00184EC4" w:rsidP="006A46E4">
      <w:pPr>
        <w:spacing w:line="360" w:lineRule="auto"/>
        <w:rPr>
          <w:sz w:val="26"/>
          <w:szCs w:val="26"/>
        </w:rPr>
      </w:pPr>
    </w:p>
    <w:p w14:paraId="1D634C5E"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Einer der bekanntesten Texte, der so etwas nahelegt, findet sich im Lukasevangelium, Kapitel 24, Vers 27. Nach seiner Auferstehung erscheint Jesus zwei Männern auf dem Weg nach Emmaus und unterhält sich mit ihnen. Die Verse 24–27 gehören zu den faszinierendsten.</w:t>
      </w:r>
    </w:p>
    <w:p w14:paraId="057576B6" w14:textId="77777777" w:rsidR="00184EC4" w:rsidRPr="006A46E4" w:rsidRDefault="00184EC4" w:rsidP="006A46E4">
      <w:pPr>
        <w:spacing w:line="360" w:lineRule="auto"/>
        <w:rPr>
          <w:sz w:val="26"/>
          <w:szCs w:val="26"/>
        </w:rPr>
      </w:pPr>
    </w:p>
    <w:p w14:paraId="0657DF50"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Vers 25 beginnt mit den Worten: „Jesus sagte zu ihnen, zu diesen beiden Männern: Wie unverständig seid ihr und wie schwer fällt es euch im Herzen zu glauben, was alle Propheten gesagt haben.“ Musste Christus nicht all dies erleiden und dann in seine Herrlichkeit eingehen? Interessanterweise scheint Jesus selbst zu glauben, sein Leiden sei von den Propheten vorhergesagt worden. Und dann Vers 27, der vielleicht Jesu Herangehensweise an das Alte Testament </w:t>
      </w:r>
      <w:proofErr xmlns:w="http://schemas.openxmlformats.org/wordprocessingml/2006/main" w:type="spellStart"/>
      <w:r xmlns:w="http://schemas.openxmlformats.org/wordprocessingml/2006/main" w:rsidRPr="006A46E4">
        <w:rPr>
          <w:rFonts w:ascii="Calibri" w:eastAsia="Calibri" w:hAnsi="Calibri" w:cs="Calibri"/>
          <w:sz w:val="26"/>
          <w:szCs w:val="26"/>
        </w:rPr>
        <w:t xml:space="preserve">zusammenfasst </w:t>
      </w:r>
      <w:proofErr xmlns:w="http://schemas.openxmlformats.org/wordprocessingml/2006/main" w:type="spellEnd"/>
      <w:r xmlns:w="http://schemas.openxmlformats.org/wordprocessingml/2006/main" w:rsidRPr="006A46E4">
        <w:rPr>
          <w:rFonts w:ascii="Calibri" w:eastAsia="Calibri" w:hAnsi="Calibri" w:cs="Calibri"/>
          <w:sz w:val="26"/>
          <w:szCs w:val="26"/>
        </w:rPr>
        <w:t xml:space="preserve">– wie auch immer man das verstehen mag – und der möglicherweise die Grundlage dafür bildet, wie seine Nachfolger das Alte Testament interpretieren.</w:t>
      </w:r>
    </w:p>
    <w:p w14:paraId="741EC691" w14:textId="77777777" w:rsidR="00184EC4" w:rsidRPr="006A46E4" w:rsidRDefault="00184EC4" w:rsidP="006A46E4">
      <w:pPr>
        <w:spacing w:line="360" w:lineRule="auto"/>
        <w:rPr>
          <w:sz w:val="26"/>
          <w:szCs w:val="26"/>
        </w:rPr>
      </w:pPr>
    </w:p>
    <w:p w14:paraId="5BB4A5F4"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Jesus sagt, oder Lukas fährt fort, und beginnend mit Mose und allen Propheten erklärte er ihnen, was in allen Schriften über ihn gesagt war. Ausgehend von diesem Text lasen die Autoren des Neuen Testaments das Alte Testament höchstwahrscheinlich im Hinblick auf die Erfüllung in Christus. Letztendlich, wie auch immer sie es interpretieren, sehen sie Jesus Christus als Höhepunkt der alttestamentlichen Offenbarung, als die Erfüllung, als das, worauf das Alte Testament letztlich hinwies.</w:t>
      </w:r>
    </w:p>
    <w:p w14:paraId="3C4F7674" w14:textId="77777777" w:rsidR="00184EC4" w:rsidRPr="006A46E4" w:rsidRDefault="00184EC4" w:rsidP="006A46E4">
      <w:pPr>
        <w:spacing w:line="360" w:lineRule="auto"/>
        <w:rPr>
          <w:sz w:val="26"/>
          <w:szCs w:val="26"/>
        </w:rPr>
      </w:pPr>
    </w:p>
    <w:p w14:paraId="4F8020CC" w14:textId="77777777" w:rsidR="00184EC4" w:rsidRPr="006A46E4" w:rsidRDefault="00000000" w:rsidP="006A46E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schließlich im Lichte seiner Erfüllung in Christus. Um Ihnen einige Beispiele neutestamentlicher Auslegung zu geben und die Bandbreite der Interpretationsansätze selbst der neutestamentlichen Autoren zu verdeutlichen, ist es interessant, dass wir sowohl wörtliche als auch analogische oder typologische Interpretationen finden können. Das heißt, mitunter scheinen neutestamentliche Autoren in alttestamentlichen Texten eine recht direkte, fast schon wörtliche Erfüllung zu sehen.</w:t>
      </w:r>
    </w:p>
    <w:p w14:paraId="01771817" w14:textId="77777777" w:rsidR="00184EC4" w:rsidRPr="006A46E4" w:rsidRDefault="00184EC4" w:rsidP="006A46E4">
      <w:pPr>
        <w:spacing w:line="360" w:lineRule="auto"/>
        <w:rPr>
          <w:sz w:val="26"/>
          <w:szCs w:val="26"/>
        </w:rPr>
      </w:pPr>
    </w:p>
    <w:p w14:paraId="50E3E5FF"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Manchmal ist beim Lesen nicht ganz klar, wie die neutestamentlichen Autoren Jesus oder ein bestimmtes Ereignis als Erfüllung eines alttestamentlichen Textes interpretieren. In solchen Fällen handelt es sich möglicherweise nicht um eine Verbindung zwischen Vorhersage und Erfüllung, sondern eher um eine analogische oder typologische. Das heißt, der Autor erkennt wiederkehrende Muster.</w:t>
      </w:r>
    </w:p>
    <w:p w14:paraId="51FB57F4" w14:textId="77777777" w:rsidR="00184EC4" w:rsidRPr="006A46E4" w:rsidRDefault="00184EC4" w:rsidP="006A46E4">
      <w:pPr>
        <w:spacing w:line="360" w:lineRule="auto"/>
        <w:rPr>
          <w:sz w:val="26"/>
          <w:szCs w:val="26"/>
        </w:rPr>
      </w:pPr>
    </w:p>
    <w:p w14:paraId="326A1BA9"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So wie Gott im Alten Testament unter dem Alten Bund gewirkt hat, so wirkt er nun im Neuen Bund, der durch Christus seine Erfüllung gefunden hat, in ähnlicher, aber noch größerer Weise. Darüber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hinaus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haben die Autoren des Neuen Testaments alttestamentliche Texte auf vielfältige Weise genutzt. In unserer nächsten Sitzung werden wir uns </w:t>
      </w:r>
      <w:proofErr xmlns:w="http://schemas.openxmlformats.org/wordprocessingml/2006/main" w:type="gramStart"/>
      <w:r xmlns:w="http://schemas.openxmlformats.org/wordprocessingml/2006/main" w:rsidRPr="006A46E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A46E4">
        <w:rPr>
          <w:rFonts w:ascii="Calibri" w:eastAsia="Calibri" w:hAnsi="Calibri" w:cs="Calibri"/>
          <w:sz w:val="26"/>
          <w:szCs w:val="26"/>
        </w:rPr>
        <w:t xml:space="preserve">einige konkrete Beispiele ansehen, wie neutestamentliche Autoren alttestamentliche Texte verwendet haben, und uns anschließend mit der Geschichte der Auslegung befassen.</w:t>
      </w:r>
    </w:p>
    <w:p w14:paraId="2BB3EB14" w14:textId="77777777" w:rsidR="00184EC4" w:rsidRPr="006A46E4" w:rsidRDefault="00184EC4" w:rsidP="006A46E4">
      <w:pPr>
        <w:spacing w:line="360" w:lineRule="auto"/>
        <w:rPr>
          <w:sz w:val="26"/>
          <w:szCs w:val="26"/>
        </w:rPr>
      </w:pPr>
    </w:p>
    <w:p w14:paraId="304E1916"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lastRenderedPageBreak xmlns:w="http://schemas.openxmlformats.org/wordprocessingml/2006/main"/>
      </w:r>
      <w:r xmlns:w="http://schemas.openxmlformats.org/wordprocessingml/2006/main" w:rsidRPr="006A46E4">
        <w:rPr>
          <w:rFonts w:ascii="Calibri" w:eastAsia="Calibri" w:hAnsi="Calibri" w:cs="Calibri"/>
          <w:sz w:val="26"/>
          <w:szCs w:val="26"/>
        </w:rPr>
        <w:t xml:space="preserve">Wir werden einige recht große Lücken lassen. Wir werden viele Epochen der Kirchengeschichte überspringen, um einen groben Überblick zu geben und die wichtigsten Interpretationsdenker anzusprechen und zu beleuchten, wie sie unsere Hermeneutik und unsere Beteiligung an der Bibelauslegung beeinflussen. Dabei sollten wir nicht vergessen, dass wir nicht die Ersten sind, die diesen Text lesen.</w:t>
      </w:r>
    </w:p>
    <w:p w14:paraId="3F252B06" w14:textId="77777777" w:rsidR="00184EC4" w:rsidRPr="006A46E4" w:rsidRDefault="00184EC4" w:rsidP="006A46E4">
      <w:pPr>
        <w:spacing w:line="360" w:lineRule="auto"/>
        <w:rPr>
          <w:sz w:val="26"/>
          <w:szCs w:val="26"/>
        </w:rPr>
      </w:pPr>
    </w:p>
    <w:p w14:paraId="0FF04A57" w14:textId="77777777" w:rsidR="00184EC4" w:rsidRPr="006A46E4" w:rsidRDefault="00000000" w:rsidP="006A46E4">
      <w:pPr xmlns:w="http://schemas.openxmlformats.org/wordprocessingml/2006/main">
        <w:spacing w:line="360" w:lineRule="auto"/>
        <w:rPr>
          <w:sz w:val="26"/>
          <w:szCs w:val="26"/>
        </w:rPr>
      </w:pPr>
      <w:r xmlns:w="http://schemas.openxmlformats.org/wordprocessingml/2006/main" w:rsidRPr="006A46E4">
        <w:rPr>
          <w:rFonts w:ascii="Calibri" w:eastAsia="Calibri" w:hAnsi="Calibri" w:cs="Calibri"/>
          <w:sz w:val="26"/>
          <w:szCs w:val="26"/>
        </w:rPr>
        <w:t xml:space="preserve">Wenn Sie einen Text zur Hand nehmen und lesen, tun Sie dies nicht isoliert. Sie lesen ihn nicht im luftleeren Raum. Ob Sie es bemerken oder nicht, Sie nähern sich ihm, beeinflusst von einer langen Reihe von Menschen, die vor Ihnen versucht haben, den biblischen Text zu verstehen und zu deuten.</w:t>
      </w:r>
    </w:p>
    <w:sectPr w:rsidR="00184EC4" w:rsidRPr="006A46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A1375" w14:textId="77777777" w:rsidR="0076594F" w:rsidRDefault="0076594F" w:rsidP="006A46E4">
      <w:r>
        <w:separator/>
      </w:r>
    </w:p>
  </w:endnote>
  <w:endnote w:type="continuationSeparator" w:id="0">
    <w:p w14:paraId="3462ED5E" w14:textId="77777777" w:rsidR="0076594F" w:rsidRDefault="0076594F" w:rsidP="006A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37764" w14:textId="77777777" w:rsidR="0076594F" w:rsidRDefault="0076594F" w:rsidP="006A46E4">
      <w:r>
        <w:separator/>
      </w:r>
    </w:p>
  </w:footnote>
  <w:footnote w:type="continuationSeparator" w:id="0">
    <w:p w14:paraId="6A8EED89" w14:textId="77777777" w:rsidR="0076594F" w:rsidRDefault="0076594F" w:rsidP="006A4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724636"/>
      <w:docPartObj>
        <w:docPartGallery w:val="Page Numbers (Top of Page)"/>
        <w:docPartUnique/>
      </w:docPartObj>
    </w:sdtPr>
    <w:sdtEndPr>
      <w:rPr>
        <w:noProof/>
      </w:rPr>
    </w:sdtEndPr>
    <w:sdtContent>
      <w:p w14:paraId="4DAA0B1A" w14:textId="122900B0" w:rsidR="006A46E4" w:rsidRDefault="006A46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96BD7F" w14:textId="77777777" w:rsidR="006A46E4" w:rsidRDefault="006A4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33982"/>
    <w:multiLevelType w:val="hybridMultilevel"/>
    <w:tmpl w:val="E4066E06"/>
    <w:lvl w:ilvl="0" w:tplc="63F4F7BA">
      <w:start w:val="1"/>
      <w:numFmt w:val="bullet"/>
      <w:lvlText w:val="●"/>
      <w:lvlJc w:val="left"/>
      <w:pPr>
        <w:ind w:left="720" w:hanging="360"/>
      </w:pPr>
    </w:lvl>
    <w:lvl w:ilvl="1" w:tplc="572EF8EA">
      <w:start w:val="1"/>
      <w:numFmt w:val="bullet"/>
      <w:lvlText w:val="○"/>
      <w:lvlJc w:val="left"/>
      <w:pPr>
        <w:ind w:left="1440" w:hanging="360"/>
      </w:pPr>
    </w:lvl>
    <w:lvl w:ilvl="2" w:tplc="C9EA901C">
      <w:start w:val="1"/>
      <w:numFmt w:val="bullet"/>
      <w:lvlText w:val="■"/>
      <w:lvlJc w:val="left"/>
      <w:pPr>
        <w:ind w:left="2160" w:hanging="360"/>
      </w:pPr>
    </w:lvl>
    <w:lvl w:ilvl="3" w:tplc="FB7C49C0">
      <w:start w:val="1"/>
      <w:numFmt w:val="bullet"/>
      <w:lvlText w:val="●"/>
      <w:lvlJc w:val="left"/>
      <w:pPr>
        <w:ind w:left="2880" w:hanging="360"/>
      </w:pPr>
    </w:lvl>
    <w:lvl w:ilvl="4" w:tplc="B7467924">
      <w:start w:val="1"/>
      <w:numFmt w:val="bullet"/>
      <w:lvlText w:val="○"/>
      <w:lvlJc w:val="left"/>
      <w:pPr>
        <w:ind w:left="3600" w:hanging="360"/>
      </w:pPr>
    </w:lvl>
    <w:lvl w:ilvl="5" w:tplc="D54C7B6A">
      <w:start w:val="1"/>
      <w:numFmt w:val="bullet"/>
      <w:lvlText w:val="■"/>
      <w:lvlJc w:val="left"/>
      <w:pPr>
        <w:ind w:left="4320" w:hanging="360"/>
      </w:pPr>
    </w:lvl>
    <w:lvl w:ilvl="6" w:tplc="07D272A8">
      <w:start w:val="1"/>
      <w:numFmt w:val="bullet"/>
      <w:lvlText w:val="●"/>
      <w:lvlJc w:val="left"/>
      <w:pPr>
        <w:ind w:left="5040" w:hanging="360"/>
      </w:pPr>
    </w:lvl>
    <w:lvl w:ilvl="7" w:tplc="22FC7AD6">
      <w:start w:val="1"/>
      <w:numFmt w:val="bullet"/>
      <w:lvlText w:val="●"/>
      <w:lvlJc w:val="left"/>
      <w:pPr>
        <w:ind w:left="5760" w:hanging="360"/>
      </w:pPr>
    </w:lvl>
    <w:lvl w:ilvl="8" w:tplc="FB2A466A">
      <w:start w:val="1"/>
      <w:numFmt w:val="bullet"/>
      <w:lvlText w:val="●"/>
      <w:lvlJc w:val="left"/>
      <w:pPr>
        <w:ind w:left="6480" w:hanging="360"/>
      </w:pPr>
    </w:lvl>
  </w:abstractNum>
  <w:num w:numId="1" w16cid:durableId="8871099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EC4"/>
    <w:rsid w:val="00184EC4"/>
    <w:rsid w:val="00571354"/>
    <w:rsid w:val="005832FE"/>
    <w:rsid w:val="006A46E4"/>
    <w:rsid w:val="0076594F"/>
    <w:rsid w:val="00E347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386BB"/>
  <w15:docId w15:val="{3E32F3EB-FEB4-4CF5-B9BF-FF2F63A7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A46E4"/>
    <w:pPr>
      <w:tabs>
        <w:tab w:val="center" w:pos="4680"/>
        <w:tab w:val="right" w:pos="9360"/>
      </w:tabs>
    </w:pPr>
  </w:style>
  <w:style w:type="character" w:customStyle="1" w:styleId="HeaderChar">
    <w:name w:val="Header Char"/>
    <w:basedOn w:val="DefaultParagraphFont"/>
    <w:link w:val="Header"/>
    <w:uiPriority w:val="99"/>
    <w:rsid w:val="006A46E4"/>
  </w:style>
  <w:style w:type="paragraph" w:styleId="Footer">
    <w:name w:val="footer"/>
    <w:basedOn w:val="Normal"/>
    <w:link w:val="FooterChar"/>
    <w:uiPriority w:val="99"/>
    <w:unhideWhenUsed/>
    <w:rsid w:val="006A46E4"/>
    <w:pPr>
      <w:tabs>
        <w:tab w:val="center" w:pos="4680"/>
        <w:tab w:val="right" w:pos="9360"/>
      </w:tabs>
    </w:pPr>
  </w:style>
  <w:style w:type="character" w:customStyle="1" w:styleId="FooterChar">
    <w:name w:val="Footer Char"/>
    <w:basedOn w:val="DefaultParagraphFont"/>
    <w:link w:val="Footer"/>
    <w:uiPriority w:val="99"/>
    <w:rsid w:val="006A4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125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7887</Words>
  <Characters>37459</Characters>
  <Application>Microsoft Office Word</Application>
  <DocSecurity>0</DocSecurity>
  <Lines>704</Lines>
  <Paragraphs>110</Paragraphs>
  <ScaleCrop>false</ScaleCrop>
  <Company/>
  <LinksUpToDate>false</LinksUpToDate>
  <CharactersWithSpaces>45237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Lecture05 TranslationsEarlyInterp</dc:title>
  <dc:creator>TurboScribe.ai</dc:creator>
  <cp:lastModifiedBy>Ted Hildebrandt</cp:lastModifiedBy>
  <cp:revision>4</cp:revision>
  <cp:lastPrinted>2024-02-05T19:00:00Z</cp:lastPrinted>
  <dcterms:created xsi:type="dcterms:W3CDTF">2024-02-04T17:42:00Z</dcterms:created>
  <dcterms:modified xsi:type="dcterms:W3CDTF">2024-02-05T19:00:00Z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1601049dcda096cd6dfc9f90709b9ae86d3af56db896e5b9ca65e343175652ec</vt:lpwstr>
  </property>
</Properties>
</file>