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85C3" w14:textId="0E4A0AFF" w:rsidR="00132790"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Dkt. David Bauer, Somo la Biblia la Kujifunza kwa Kufata, Hotuba ya 9,</w:t>
      </w:r>
    </w:p>
    <w:p w14:paraId="635CDFDE" w14:textId="145E962C" w:rsidR="00662115"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Kitabu cha Yakobo</w:t>
      </w:r>
    </w:p>
    <w:p w14:paraId="0E27444E" w14:textId="142D4CFC" w:rsidR="00662115" w:rsidRPr="00662115" w:rsidRDefault="00662115" w:rsidP="00662115">
      <w:pPr xmlns:w="http://schemas.openxmlformats.org/wordprocessingml/2006/main">
        <w:jc w:val="center"/>
        <w:rPr>
          <w:rFonts w:ascii="Calibri" w:eastAsia="Calibri" w:hAnsi="Calibri" w:cs="Calibri"/>
          <w:sz w:val="26"/>
          <w:szCs w:val="26"/>
        </w:rPr>
      </w:pPr>
      <w:r xmlns:w="http://schemas.openxmlformats.org/wordprocessingml/2006/main" w:rsidRPr="00662115">
        <w:rPr>
          <w:rFonts w:ascii="AA Times New Roman" w:eastAsia="Calibri" w:hAnsi="AA Times New Roman" w:cs="AA Times New Roman"/>
          <w:sz w:val="26"/>
          <w:szCs w:val="26"/>
        </w:rPr>
        <w:t xml:space="preserve">© </w:t>
      </w:r>
      <w:r xmlns:w="http://schemas.openxmlformats.org/wordprocessingml/2006/main" w:rsidRPr="00662115">
        <w:rPr>
          <w:rFonts w:ascii="Calibri" w:eastAsia="Calibri" w:hAnsi="Calibri" w:cs="Calibri"/>
          <w:sz w:val="26"/>
          <w:szCs w:val="26"/>
        </w:rPr>
        <w:t xml:space="preserve">2024 David Bauer na Ted Hildebrandt</w:t>
      </w:r>
    </w:p>
    <w:p w14:paraId="760A46BD" w14:textId="77777777" w:rsidR="00662115" w:rsidRPr="00662115" w:rsidRDefault="00662115">
      <w:pPr>
        <w:rPr>
          <w:sz w:val="26"/>
          <w:szCs w:val="26"/>
        </w:rPr>
      </w:pPr>
    </w:p>
    <w:p w14:paraId="51205F06" w14:textId="77777777" w:rsidR="00662115" w:rsidRPr="00662115" w:rsidRDefault="00662115" w:rsidP="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Huyu ni Dkt. David Bower katika mafundisho yake kuhusu Kujifunza Biblia kwa Kufata Neno la Mungu. Hii ni kipindi cha 9, Utafiti wa Kitabu, James.</w:t>
      </w:r>
    </w:p>
    <w:p w14:paraId="45234196" w14:textId="443F72B5" w:rsidR="00132790" w:rsidRPr="00662115" w:rsidRDefault="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br xmlns:w="http://schemas.openxmlformats.org/wordprocessingml/2006/main"/>
      </w:r>
      <w:r xmlns:w="http://schemas.openxmlformats.org/wordprocessingml/2006/main" w:rsidR="00000000" w:rsidRPr="00662115">
        <w:rPr>
          <w:rFonts w:ascii="Calibri" w:eastAsia="Calibri" w:hAnsi="Calibri" w:cs="Calibri"/>
          <w:sz w:val="26"/>
          <w:szCs w:val="26"/>
        </w:rPr>
        <w:t xml:space="preserve">Tuko tayari kuendelea na utafiti wa kitabu cha Yakobo. Sasa tumefanya utafiti wa Jude. Nilitaka kutumia Jude kama mfano wa utafiti kwa sababu Jude ni rahisi zaidi, labda rahisi zaidi kufanya kazi naye, na ni msaidizi zaidi katika suala la kutumika kama mfano wa mbinu ya utafiti wa vitabu.</w:t>
      </w:r>
    </w:p>
    <w:p w14:paraId="7497F6B9" w14:textId="77777777" w:rsidR="00132790" w:rsidRPr="00662115" w:rsidRDefault="00132790">
      <w:pPr>
        <w:rPr>
          <w:sz w:val="26"/>
          <w:szCs w:val="26"/>
        </w:rPr>
      </w:pPr>
    </w:p>
    <w:p w14:paraId="04E1123E" w14:textId="423DCE3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James anahusika zaidi kidogo, lakini baada ya kufanya kazi kupitia Jude, nadhani tuko tayari kuendelea na kushughulikia kitabu cha James. Acha niwaambie wale ambao mnatazama sasa kwamba mnaweza kutaka kusimamisha hili na kusoma James, fanyeni aina ile ile ya kitu na James kama tulivyopendekeza mfanye na Jude. Hiyo ni kusema kusoma kitabu chote na kujaribu kufanya uchunguzi na hatua za utafiti katika James, kisha mrudi na kulinganisha kile mlichokipata na kile ninachowasilisha.</w:t>
      </w:r>
    </w:p>
    <w:p w14:paraId="498591E4" w14:textId="77777777" w:rsidR="00132790" w:rsidRPr="00662115" w:rsidRDefault="00132790">
      <w:pPr>
        <w:rPr>
          <w:sz w:val="26"/>
          <w:szCs w:val="26"/>
        </w:rPr>
      </w:pPr>
    </w:p>
    <w:p w14:paraId="243AA89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Sasa ninapowasilisha vitabu mbalimbali, katika kisa hiki James, sitaki kwa njia yoyote kutoa hisia kwamba ninachowasilisha ni jibu sahihi na kwa kadiri unavyoweza kuona, kwa mfano, muundo wa kitabu tofauti na mimi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kwamba umekosea. Kwa kweli ni suala la kuwasilisha kwangu kwa njia ya uwazi. Kwa njia fulani, kwa maneno mengine, hiyo inajaribu kuonyesha kanuni za mbinu ambazo tumekuwa tukizungumzia.</w:t>
      </w:r>
    </w:p>
    <w:p w14:paraId="7962EE70" w14:textId="77777777" w:rsidR="00132790" w:rsidRPr="00662115" w:rsidRDefault="00132790">
      <w:pPr>
        <w:rPr>
          <w:sz w:val="26"/>
          <w:szCs w:val="26"/>
        </w:rPr>
      </w:pPr>
    </w:p>
    <w:p w14:paraId="63623E5D" w14:textId="541C51F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hata hivyo, ninapowasilisha, ninawasilisha kwa njia iliyo wazi nilichokipata na kwa nini. Na kwa hivyo, kama ninavyosema, si suala la mimi kuwa na jibu sahihi, na umekosea ikiwa hukubaliani nalo. Hiyo sivyo hata kidogo.</w:t>
      </w:r>
    </w:p>
    <w:p w14:paraId="4AFF6368" w14:textId="77777777" w:rsidR="00132790" w:rsidRPr="00662115" w:rsidRDefault="00132790">
      <w:pPr>
        <w:rPr>
          <w:sz w:val="26"/>
          <w:szCs w:val="26"/>
        </w:rPr>
      </w:pPr>
    </w:p>
    <w:p w14:paraId="42955CA8" w14:textId="35BCF9F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kuhusu nyenzo za jumla, tena, tuna barua hapa, na ni wazi kabisa kwamba kwa mara nyingine tena, ingawa tuna marejeleo fulani kwa watu, hasa, bila shaka, Ibrahimu na Rahabu, lakini pia Ayubu na Eliya, kwamba kwa kweli hili haliwahusu watu hawa. Sio wasifu kwa upande wa nyenzo za jumla, kwa upande wa lengo la maudhui ya kitabu, bali maudhui ya kitabu yanazingatia waziwazi mawazo na hasa, bila shaka, wazo la hekima na kadhalika. Kwa hivyo, nyenzo za jumla, tunaziona kuwa za kiitikadi.</w:t>
      </w:r>
    </w:p>
    <w:p w14:paraId="771064A2" w14:textId="77777777" w:rsidR="00132790" w:rsidRPr="00662115" w:rsidRDefault="00132790">
      <w:pPr>
        <w:rPr>
          <w:sz w:val="26"/>
          <w:szCs w:val="26"/>
        </w:rPr>
      </w:pPr>
    </w:p>
    <w:p w14:paraId="4AF17F41" w14:textId="338B33B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Hapa kuna mapendekezo yangu kuhusu vichwa vya habari na majina yanayowezekana kwa sura hizo. Na kisha, kuhusu muundo wa kitabu, kutambua vitengo vikuu na vitengo vidogo vya kitabu, mgawanyo, na kuhusu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uhusiano mkuu wa kimuundo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unaotumika katika kitabu kwa ujumla, Yakobo ni changamoto kidogo kuhusu mgawanyo. Kwa kweli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 hakuna makubaliano kati ya wasomi kuhusu muundo wa mstari wa kitabu cha Yakobo.</w:t>
      </w:r>
    </w:p>
    <w:p w14:paraId="2DABC9BD" w14:textId="77777777" w:rsidR="00132790" w:rsidRPr="00662115" w:rsidRDefault="00132790">
      <w:pPr>
        <w:rPr>
          <w:sz w:val="26"/>
          <w:szCs w:val="26"/>
        </w:rPr>
      </w:pPr>
    </w:p>
    <w:p w14:paraId="32672B6E" w14:textId="051372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tena, nitaonyesha ninapoiona na kwa nini. Hata hivyo, naweza kusema kwamba ni wazi kabisa kwamba, na ni wazo zuri kuanza kwa kutoa maoni dhahiri, kwamba 1:1 ni salamu ya barua au salamu. Haijulikani wazi kama tuna hitimisho la barua hapa, na kama ni hivyo, linaanzia wapi, lakini utangulizi uko wazi kabisa, angalau.</w:t>
      </w:r>
    </w:p>
    <w:p w14:paraId="3AF9F7A6" w14:textId="77777777" w:rsidR="00132790" w:rsidRPr="00662115" w:rsidRDefault="00132790">
      <w:pPr>
        <w:rPr>
          <w:sz w:val="26"/>
          <w:szCs w:val="26"/>
        </w:rPr>
      </w:pPr>
    </w:p>
    <w:p w14:paraId="229E693B" w14:textId="5C17C53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 kwa hivyo, tuna salamu, kama ninavyopendekeza, katika 1:1. Tuna ushauri wa kumalizia katika 5.19 hadi 20, ingawa, kama tutakavyoona tutakapofikia tafsiri ya Sura ya 5, 5:19 hadi 20 inaweza kuonekana kama inahusiana sana na 5.12 hadi 18. Kwa hivyo, si wazi kabisa kwamba una mgawanyiko mkubwa hapo, lakini tunapendekeza kwamba hilo linawezekana. Kwa upande wa mwili wa waraka, ningeona mgawanyiko mkubwa ukija kati ya 1.27 na 2.1. Katika 1.2 hadi 1.27, tuna kile tunachoweza kurejelea na kile ambacho baadhi wamekirejelea kama muhtasari wa kitabu cha Yakobo.</w:t>
      </w:r>
    </w:p>
    <w:p w14:paraId="3237D2AD" w14:textId="77777777" w:rsidR="00132790" w:rsidRPr="00662115" w:rsidRDefault="00132790">
      <w:pPr>
        <w:rPr>
          <w:sz w:val="26"/>
          <w:szCs w:val="26"/>
        </w:rPr>
      </w:pPr>
    </w:p>
    <w:p w14:paraId="229A1350" w14:textId="1AE9BA9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Ninaielezea kama matamko na maagizo kuhusu ushindi wa maisha ya Kikristo dhidi ya majaribu na vishawishi na juu ya uwezekano wa udanganyifu kupitia rasilimali pacha za hekima na Neno. Kama nilivyosema hapa chini, nikizungumzia kuhusu 1:2 hadi 2:7, Yakobo, inaonekana kwangu hapa katika Sura ya 1 inaanzisha karibu masuala yote makubwa ya kitabu kwa njia ya jumla na inafanya hivyo katika muktadha wa ushindi wa maisha ya Kikristo dhidi ya majaribu na vishawishi na juu ya uwezekano wa udanganyifu kupitia rasilimali pacha za hekima na Neno. Nilitaja hapa kwamba kuna masuala manane ambayo Yakobo anayaanzisha kwa njia ya jumla katika 1:2 hadi 27, ambayo kisha anaendelea na kupanua katika kila kisa katika sehemu iliyobaki ya kitabu, kile ninachokiita hoja na mawaidha kuhusu changamoto katika maisha ya Kikristo.</w:t>
      </w:r>
    </w:p>
    <w:p w14:paraId="0BE39D16" w14:textId="77777777" w:rsidR="00132790" w:rsidRPr="00662115" w:rsidRDefault="00132790">
      <w:pPr>
        <w:rPr>
          <w:sz w:val="26"/>
          <w:szCs w:val="26"/>
        </w:rPr>
      </w:pPr>
    </w:p>
    <w:p w14:paraId="360E113C" w14:textId="3E4A312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Hekima inatambulishwa kwa njia ya jumla katika sura ya 1, mstari wa 5 hadi 8, na kisha inaendelezwa hasa katika 3:13 hadi 18. Biashara hii yote ya matajiri inatambulishwa kwa njia ya jumla katika 1:9 hadi 11, na kisha hiyo inapanuliwa katika 2.1 hadi 13 na katika 5:1 hadi 6. Kwa kweli, ndiyo, tutasema hivyo. Tunaweza kujumuisha hapo 4:13 hadi 5:6, lakini kwa sababu zitakazoonekana wazi baadaye, sidhani kama mwisho wa Sura ya 4 ni wa matajiri haswa bali unahusiana na wanafunzi au Wakristo ambao wana uwezo, lakini hataki kuwaita matajiri.</w:t>
      </w:r>
    </w:p>
    <w:p w14:paraId="54B80622" w14:textId="77777777" w:rsidR="00132790" w:rsidRPr="00662115" w:rsidRDefault="00132790">
      <w:pPr>
        <w:rPr>
          <w:sz w:val="26"/>
          <w:szCs w:val="26"/>
        </w:rPr>
      </w:pPr>
    </w:p>
    <w:p w14:paraId="32D0304D" w14:textId="3E23029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Anazungumzia kuhusu vipawa vya Mungu kwa ujumla, anaanzisha hilo kwa ujumla katika 1.16 hadi 18, na kisha anaendeleza kwamba, mtu anaweza kusema, anabainisha maelezo hayo, mjadala katika 4:1 hadi 10 na katika 5:13 hadi 18. Anaanzisha kwa ujumla wazo la imani hai katika 1:19 hadi 25 na kisha anaongeza hilo katika 2:1 hadi 26. Anaanzisha suala la ulimi katika 1:26 kwa ujumla na kisha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anaongeza hilo kwa njia ambayo inaendeleza waziwazi kile alichosema katika 1:26 </w:t>
      </w:r>
      <w:r xmlns:w="http://schemas.openxmlformats.org/wordprocessingml/2006/main" w:rsidR="00443F73">
        <w:rPr>
          <w:rFonts w:ascii="Calibri" w:eastAsia="Calibri" w:hAnsi="Calibri" w:cs="Calibri"/>
          <w:sz w:val="26"/>
          <w:szCs w:val="26"/>
        </w:rPr>
        <w:t xml:space="preserve">katika 3:1 hadi 4:12. Anaanzisha kwa ujumla wasiwasi wa kijamii, yaani, kuwajali maskini na wahitaji katika 1:27 na kisha anaongeza hilo katika 2:1 hadi 26.</w:t>
      </w:r>
    </w:p>
    <w:p w14:paraId="77D9CDAA" w14:textId="77777777" w:rsidR="00132790" w:rsidRPr="00662115" w:rsidRDefault="00132790">
      <w:pPr>
        <w:rPr>
          <w:sz w:val="26"/>
          <w:szCs w:val="26"/>
        </w:rPr>
      </w:pPr>
    </w:p>
    <w:p w14:paraId="79B3EED6" w14:textId="506BF81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Anaanzisha kwa ujumla suala la mateso katika Sura ya 1 mstari wa 2 hadi wa 4. Anaizungumzia tena katika mstari wa 12 na kisha anaifafanua katika 5:1 hadi 18 na anaanzisha kwa ujumla wazo la maombi katika 1.5 hadi 8 na kisha anaifafanua katika 4.1 hadi 3 na 5:13 hadi 18. Kwa bahati mbaya, inaweza kuwa, kama tutakavyoona baadaye, kwamba ulimi umekuzwa si tu katika 3:1 hadi 4:12 lakini labda pia katika 5:12 hadi 18 au labda hata katika 20. Kwa hivyo, hii ndiyo sababu nasema kwamba Sura ya 1, nadhani, ni ya jumla zaidi.</w:t>
      </w:r>
    </w:p>
    <w:p w14:paraId="06DE8028" w14:textId="77777777" w:rsidR="00132790" w:rsidRPr="00662115" w:rsidRDefault="00132790">
      <w:pPr>
        <w:rPr>
          <w:sz w:val="26"/>
          <w:szCs w:val="26"/>
        </w:rPr>
      </w:pPr>
    </w:p>
    <w:p w14:paraId="20E72E1D"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Ni aina ya overture inayotumia lugha tunayoikopa kutoka kwa muziki, hasa kutoka kwa simfoni, ambapo overture mara nyingi huhusisha, unajua, kuunganisha pamoja, kufuma pamoja, kwa mtindo mfupi, mfupi, nyimbo ambazo zitaendelezwa kikamilifu baadaye katika utunzi wa muziki. Na hiyo inaonekana kuwa aina ya kitu ulicho nacho hapa. Kwa hivyo, anaanzisha masuala haya yote hapa kwa mtazamo kwamba tunayaendeleza kila moja baadaye ndani ya waraka.</w:t>
      </w:r>
    </w:p>
    <w:p w14:paraId="5FE0CF1F" w14:textId="77777777" w:rsidR="00132790" w:rsidRPr="00662115" w:rsidRDefault="00132790">
      <w:pPr>
        <w:rPr>
          <w:sz w:val="26"/>
          <w:szCs w:val="26"/>
        </w:rPr>
      </w:pPr>
    </w:p>
    <w:p w14:paraId="4E76C821" w14:textId="78C49A8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Naam, ikiwa ndivyo ilivyo, basi katika 2:1 hadi 5:18, tungekuwa na vitengo vitatu vidogo. Katika Sura ya 2, tuna hoja na mawaidha kuhusu jinsi ya kuwatendea maskini, ambayo kisha anayaunganisha na kuyategemea katika mjadala wa kitheolojia wa imani na matendo. Hapa, msisitizo ni utii kwa maskini pamoja na matokeo yake, kukataa upendeleo na kutojali.</w:t>
      </w:r>
    </w:p>
    <w:p w14:paraId="3DE87B19" w14:textId="77777777" w:rsidR="00132790" w:rsidRPr="00662115" w:rsidRDefault="00132790">
      <w:pPr>
        <w:rPr>
          <w:sz w:val="26"/>
          <w:szCs w:val="26"/>
        </w:rPr>
      </w:pPr>
    </w:p>
    <w:p w14:paraId="1AC73125" w14:textId="0D78B633" w:rsidR="00132790" w:rsidRPr="00662115" w:rsidRDefault="00443F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3:1 hadi 4:12, kuna hoja na mawaidha kuhusu mapambano dhidi ya tamaa zinazopigana, ambayo yanahusisha utii wa kweli kwa udugu na kukataa kile ambacho ni hatari kwa wengine ndani ya jamii, kukataa maneno machafu, na wivu mkali. Kisha katika 4:13 hadi 5:18, hoja na mawaidha kuhusu utii wa subira kwa mapenzi na tendo la Mungu. Hii inahusisha utii, bila shaka, kwa tendo la Mungu na matokeo yake, kukataa kujitosheleza na kujitawala.</w:t>
      </w:r>
    </w:p>
    <w:p w14:paraId="66B521B8" w14:textId="77777777" w:rsidR="00132790" w:rsidRPr="00662115" w:rsidRDefault="00132790">
      <w:pPr>
        <w:rPr>
          <w:sz w:val="26"/>
          <w:szCs w:val="26"/>
        </w:rPr>
      </w:pPr>
    </w:p>
    <w:p w14:paraId="4DDB8269" w14:textId="757FF52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Hiyo angalau ni njia moja ya kuelewa utunzi, mtiririko wa hoja ya Yakobo. Naam, kuhusu uhusiano mkuu wa kimuundo, tayari nimetaja kwamba tuna kauli ya maandalizi, kauli ya usuli katika 1:1. Kwa kweli hii ni fupi sana, ingawa si ya kiunzi tu. Hiyo ni kusema, ina vipengele fulani ambavyo hupati kila mara katika salamu hizi ambazo ni muhimu kwa usuli wa kitabu.</w:t>
      </w:r>
    </w:p>
    <w:p w14:paraId="7926C591" w14:textId="77777777" w:rsidR="00132790" w:rsidRPr="00662115" w:rsidRDefault="00132790">
      <w:pPr>
        <w:rPr>
          <w:sz w:val="26"/>
          <w:szCs w:val="26"/>
        </w:rPr>
      </w:pPr>
    </w:p>
    <w:p w14:paraId="5F763A32" w14:textId="69F99C1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Mwandishi anajitambulisha kama Yakobo kwa upande wa utu na anaelezea hadhi yake kama mtumishi,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 au mtumwa wa Mungu na wa Bwana Yesu Kristo. Anachosema kuhusu wapokeaji hapa ni cha kuvutia sana na mtu lazima akione ni muhimu kwa kuelewa barua hiyo. Anawatambua wasomaji kama makabila 12 na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mahali pao au hadhi ya mtawanyiko, makabila 12 ya mtawanyiko, na </w:t>
      </w:r>
      <w:r xmlns:w="http://schemas.openxmlformats.org/wordprocessingml/2006/main" w:rsidR="00443F73">
        <w:rPr>
          <w:rFonts w:ascii="Calibri" w:eastAsia="Calibri" w:hAnsi="Calibri" w:cs="Calibri"/>
          <w:sz w:val="26"/>
          <w:szCs w:val="26"/>
        </w:rPr>
        <w:t xml:space="preserve">bila shaka, kisha barua yenyewe.</w:t>
      </w:r>
    </w:p>
    <w:p w14:paraId="55A36701" w14:textId="77777777" w:rsidR="00132790" w:rsidRPr="00662115" w:rsidRDefault="00132790">
      <w:pPr>
        <w:rPr>
          <w:sz w:val="26"/>
          <w:szCs w:val="26"/>
        </w:rPr>
      </w:pPr>
    </w:p>
    <w:p w14:paraId="78B37F34" w14:textId="27E6BC3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Sitachukua muda wetu kusoma maswali haya mbalimbali hapa, lakini unaona kwamba ninauliza maswali ambayo yanaelekezwa haswa kwenye 1:1 kama usuli au kauli ya maandalizi na jaribio la kuchunguza umuhimu wa tafsiri wa vipengele hivi ndani ya kauli ya usuli, hasa, naweza kusema, shughuli hii yote ya makabila 12 ya utawanyiko. Nataka kusema kidogo baadaye, kabla hatujaingia katika tafsiri halisi ya Yakobo, kuhusu maana yake, aina hiyo ya jina inaweza kumaanisha, na umuhimu wake. Kisha, kwa upande wa uhusiano wa pili, tayari nimependekeza kwamba pengine kabisa 1.2 hadi 27 inahusisha matamko ya jumla na maagizo kuhusu ushindi wa kimaadili wa maisha ya Kikristo juu ya majaribu na majaribu na juu ya udanganyifu unaowezekana kwa njia ya hekima kwa upande mmoja na neno kwa upande mwingine.</w:t>
      </w:r>
    </w:p>
    <w:p w14:paraId="1923F909" w14:textId="77777777" w:rsidR="00132790" w:rsidRPr="00662115" w:rsidRDefault="00132790">
      <w:pPr>
        <w:rPr>
          <w:sz w:val="26"/>
          <w:szCs w:val="26"/>
        </w:rPr>
      </w:pPr>
    </w:p>
    <w:p w14:paraId="14158D96"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 tutaangalia hili kwa undani zaidi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na kwa undani zaidi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tunapochunguza utafiti wa sehemu hiyo na tafsiri yake. Lakini una jukumu muhimu la hekima linalowasilishwa hapa katika sura ya 1.5 hadi 8. Ikiwa mtu yeyote kati yenu amepungukiwa na hekima, na amwombe Mungu, awapaye wote kwa ukarimu, bila kukemea, naye atapewa. Lakini aombe kwa imani, bila shaka; maana yeye mwenye shaka ni kama wimbi la bahari linalosukumwa na upepo.</w:t>
      </w:r>
    </w:p>
    <w:p w14:paraId="19E579A1" w14:textId="77777777" w:rsidR="00132790" w:rsidRPr="00662115" w:rsidRDefault="00132790">
      <w:pPr>
        <w:rPr>
          <w:sz w:val="26"/>
          <w:szCs w:val="26"/>
        </w:rPr>
      </w:pPr>
    </w:p>
    <w:p w14:paraId="1377C991" w14:textId="7879681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Kwa maana mtu huyo asidhani kwamba mtu mwenye nia mbili asiye imara katika njia zake zote atapokea chochote kutoka kwa Bwana. Na kisha jukumu muhimu la neno katika kuwezesha, kama ninavyosema, utimilifu wa maagizo haya kuhusu ushindi wa kimaadili wa maisha ya Kikristo juu ya majaribu na majaribu na juu ya udanganyifu unaowezekana unapatikana katika 1:23 hadi 25. Lakini iweni watendaji wa neno wala si wasikiaji tu mkijidanganya wenyewe.</w:t>
      </w:r>
    </w:p>
    <w:p w14:paraId="757C7C5D" w14:textId="77777777" w:rsidR="00132790" w:rsidRPr="00662115" w:rsidRDefault="00132790">
      <w:pPr>
        <w:rPr>
          <w:sz w:val="26"/>
          <w:szCs w:val="26"/>
        </w:rPr>
      </w:pPr>
    </w:p>
    <w:p w14:paraId="43BC00EF"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Kwa maana mtu akiwa msikiaji wa neno wala si mtendaji, huyo ni kama mtu ajiangaliaye uso wake wa asili katika kioo. Kwa maana hujiangalia, kisha huenda zake, mara husahau jinsi alivyo. Lakini yeye aitazamaye sheria kamilifu, sheria ya uhuru, na kudumu, si msikiaji asahauye, bali mtendaji atendaye, huyo atabarikiwa katika kutenda kwake.</w:t>
      </w:r>
    </w:p>
    <w:p w14:paraId="1E7CA220" w14:textId="77777777" w:rsidR="00132790" w:rsidRPr="00662115" w:rsidRDefault="00132790">
      <w:pPr>
        <w:rPr>
          <w:sz w:val="26"/>
          <w:szCs w:val="26"/>
        </w:rPr>
      </w:pPr>
    </w:p>
    <w:p w14:paraId="2E645C2D" w14:textId="147DB0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Kwa hivyo, hekima na neno vyote viwili vimewasilishwa kama rasilimali zitakazoongoza kwenye utimilifu wa aina ya maisha ambayo vinginevyo anayahimiza hapa katika sura ya kwanza. Hiyo ni angalau njia moja, kama ninavyosema, ya kuelewa uhusiano huo. Na bila shaka, katika 2:1 hadi 5:20, basi, tungekuwa na hoja na mawaidha maalum kuhusu tabia sahihi ya Kikristo inayohusisha kuwatendea maskini, mapambano dhidi ya tamaa zinazopigana, uvumilivu, utii kwa mapenzi ya Mungu, na tendo la Mungu.</w:t>
      </w:r>
    </w:p>
    <w:p w14:paraId="5B30E6D0" w14:textId="77777777" w:rsidR="00132790" w:rsidRPr="00662115" w:rsidRDefault="00132790">
      <w:pPr>
        <w:rPr>
          <w:sz w:val="26"/>
          <w:szCs w:val="26"/>
        </w:rPr>
      </w:pPr>
    </w:p>
    <w:p w14:paraId="7E13A9CD" w14:textId="4EF48B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katika mchakato huo, anaingiza vipengele hivyo ambavyo anavianzisha kwa ujumla katika sura ya kwanza na kuviendeleza, kama nilivyojaribu kuonyesha, katika 2:1 hadi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5:20 </w:t>
      </w:r>
      <w:r xmlns:w="http://schemas.openxmlformats.org/wordprocessingml/2006/main" w:rsidR="00443F73">
        <w:rPr>
          <w:rFonts w:ascii="Calibri" w:eastAsia="Calibri" w:hAnsi="Calibri" w:cs="Calibri"/>
          <w:sz w:val="26"/>
          <w:szCs w:val="26"/>
        </w:rPr>
        <w:t xml:space="preserve">. Kwa bahati mbaya, wacha nitaje hapa kitu. Ninapaswa kutaja. Hapa ni mahali pazuri kama mahali pengine popote pa kutaja.</w:t>
      </w:r>
    </w:p>
    <w:p w14:paraId="5366216C" w14:textId="77777777" w:rsidR="00132790" w:rsidRPr="00662115" w:rsidRDefault="00132790">
      <w:pPr>
        <w:rPr>
          <w:sz w:val="26"/>
          <w:szCs w:val="26"/>
        </w:rPr>
      </w:pPr>
    </w:p>
    <w:p w14:paraId="101D0122" w14:textId="38A2CDD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Upendeleo wangu mwenyewe, kuhusu utafiti wa kitabu, ni kuanza kwa kufanya kile ambacho nimejaribu kufanya hapa, na hiyo ni kufanya kazi moja kwa moja na maandishi, kufanya kile tunachoweza katika suala la uchambuzi wa kimuundo kadri tuwezavyo kwa utafiti wa moja kwa moja wa maandishi na, unajua, mengine yote pia, ikiwa ni pamoja na kutambua data muhimu zaidi na kadhalika kutoka kwa utafiti wa moja kwa moja wa maandishi, kushikamana na maandishi tu, si kwenda kwenye vyanzo vya pili kama tunavyofanya utafiti. Lakini upendeleo wangu basi unatoka mara moja kwenye utafiti kwa kadri unavyoweza kupata rasilimali. Na najua kwamba baadhi yenu huenda msiwe na ufikiaji wa aina hizi za rasilimali, lakini kwa kadri mnavyoweza kupata rasilimali, endelea mara moja na kusoma majadiliano moja au mawili au matatu ya aina ya utangulizi wa kitabu.</w:t>
      </w:r>
    </w:p>
    <w:p w14:paraId="43C1211C" w14:textId="77777777" w:rsidR="00132790" w:rsidRPr="00662115" w:rsidRDefault="00132790">
      <w:pPr>
        <w:rPr>
          <w:sz w:val="26"/>
          <w:szCs w:val="26"/>
        </w:rPr>
      </w:pPr>
    </w:p>
    <w:p w14:paraId="63200C02" w14:textId="4C5F26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Nami nitasema zaidi kuhusu hili baadaye kidogo kuhusu rasilimali zinazoweza kutumika, lakini rasilimali chaguo-msingi ya aina hii ya kitu ni utangulizi wa Agano Jipya, ambao kusudi na mwelekeo wake ni kujadili masuala ya usuli na hata muundo wa vitabu mbalimbali vya Biblia. Na kwa kweli ni njia ya kushiriki katika mazungumzo na wasomi, mazungumzo kati ya kile ambacho wewe mwenyewe umekipata katika kujifunza kwako moja kwa moja maandishi kupitia utafiti na kile wanachosema kuhusiana nacho. Sasa, moja ya mambo utakayopata ukifanya hivyo na James ni kwamba kuna angalau wasomi kadhaa wanaosema kwamba ilikuwa sifa ya epistolografia, ya uandishi wa barua katika ulimwengu wa Kigiriki na Kirumi na katika ulimwengu wa Kiyahudi, pia, wakati wa karne ya kwanza, kuanza kwa kuwasilisha mada kuu za kitabu kwa njia ya jumla mwanzoni na kisha kukuza mada hizo baadaye ndani ya kitabu.</w:t>
      </w:r>
    </w:p>
    <w:p w14:paraId="5F798496" w14:textId="77777777" w:rsidR="00132790" w:rsidRPr="00662115" w:rsidRDefault="00132790">
      <w:pPr>
        <w:rPr>
          <w:sz w:val="26"/>
          <w:szCs w:val="26"/>
        </w:rPr>
      </w:pPr>
    </w:p>
    <w:p w14:paraId="53E062DB" w14:textId="3572DB4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Kwa hivyo, kwa mfano, Luke Timothy Johnson, ambaye ana mjadala muhimu sana kuhusu muundo wa Yakobo, anazungumzia kuhusu hili kuwa aina ya kitu ambacho wasomaji wa karne ya kwanza wangetarajia, wangekuwa wakikitafuta. Na kwa hivyo, ingawa aina hii ya kitu inaweza ionekane dhahiri sana kwa watu wa kisasa, ingekuwa dhahiri zaidi kwa watu wa karne ya kwanza ambao walikuwa na aina hii ya matarajio ya usomaji, aina hii ya matarajio ya kimuundo kuhusiana na nyaraka wakati huo. Sio kwamba kila barua, kwa kweli, ni wazi kwamba sio kila barua ya Agano Jipya imeundwa hivi, lakini hii mara nyingi ilikuwa jinsi barua zilivyopangwa, na kwa hivyo watu walikuwa, mtu anaweza kusema, wameelekezwa kuona aina hii ya kitu na kukitambua, hata kama machoni petu inaweza isiwe dhahiri sana juu juu.</w:t>
      </w:r>
    </w:p>
    <w:p w14:paraId="623D48C5" w14:textId="77777777" w:rsidR="00132790" w:rsidRPr="00662115" w:rsidRDefault="00132790">
      <w:pPr>
        <w:rPr>
          <w:sz w:val="26"/>
          <w:szCs w:val="26"/>
        </w:rPr>
      </w:pPr>
    </w:p>
    <w:p w14:paraId="641D85E8" w14:textId="791E528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Naam, kipengele kingine cha kimuundo tulicho nacho hapa, na tena, nauliza maswali kuhusu haya yote, mambo haya yote, lakini uhusiano zaidi wa kimuundo ambao tunaweza kuwa nao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kurudia kwa sababu na uthibitisho, na ni aina maalum ya kurudia kwa sababu na uthibitisho ambao mara nyingi tunao katika nyenzo za epistolary au hata kwa upana zaidi katika nyenzo za majadiliano. Inahusisha kurudia mara kwa mara kati ya sharti na kiashiria, na tunaita hii hortatory. Samahani kwa uchapaji hapo; sikuelewa muundo wa hortatory.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Hortatory, bila shaka, inatokana na neno himizo, ambalo linamaanisha amri, na linarejelea haswa aina hii ya kitu.</w:t>
      </w:r>
    </w:p>
    <w:p w14:paraId="5BA6F50A" w14:textId="77777777" w:rsidR="00132790" w:rsidRPr="00662115" w:rsidRDefault="00132790">
      <w:pPr>
        <w:rPr>
          <w:sz w:val="26"/>
          <w:szCs w:val="26"/>
        </w:rPr>
      </w:pPr>
    </w:p>
    <w:p w14:paraId="2F135FB8" w14:textId="18AA44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Mara kwa mara, matamko ya kitheolojia husababisha, yaani, husababisha mawaidha, na wakati mwingine harakati hutokana na sababu, tamko la kitheolojia hadi athari, mawaidha, na wakati mwingine, hutokana na athari, mawaidha hadi sababu. Kwa kweli, muundo huu wa kejeli ni kama mnyororo, hivyo mara nyingi kile ulicho nacho unapokuwa nacho katika Yakobo, utakuwa na kiashiria, hiki ni umbo au mtindo wa kauli ya kutangaza, kinachoashiria, hicho kingekuwa sababu ya kitheolojia, ambayo kisha huongoza kwa njia ya kisababishi, kwa hivyo, kwa amri ya lazima. Kwa hivyo, hiki ndicho mtu anaweza kusema mahitaji ya mtindo wa maisha, na kiashiria hicho chenyewe si tu athari ya kiashiria kilichotangulia lakini pia huthibitishwa na kiashiria kifuatacho, tena, sababu ya kitheolojia, ambayo kisha husababisha kiashiria kinachofuata, mahitaji ya mtindo wa maisha, na kuendelea na kuendelea unaendelea ili kiashiria kile kile kiweze kuthibitisha kiashiria kilichotangulia na kuwa sababu ya kiambishi kinachofuata.</w:t>
      </w:r>
    </w:p>
    <w:p w14:paraId="154BDC94" w14:textId="77777777" w:rsidR="00132790" w:rsidRPr="00662115" w:rsidRDefault="00132790">
      <w:pPr>
        <w:rPr>
          <w:sz w:val="26"/>
          <w:szCs w:val="26"/>
        </w:rPr>
      </w:pPr>
    </w:p>
    <w:p w14:paraId="1A59DF3A" w14:textId="7907232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Sasa, hili ni muhimu kulizingatia kwa sababu linahusiana sana na, vema, kwa jambo moja, uhusiano kati ya kufikiri au mwelekeo, imani ya kitheolojia, na maisha, usemi, na tafsiri katika maisha; linahusiana sana na muundo wa maisha ya Kikristo. Na kwa hivyo, kama ninavyosema, aina hii ya kitu inaweza kuwa muhimu sana katika suala la kuelewa ujumbe na hata theolojia na wazo la maisha ya Kikristo tuliyonayo katika kitabu. Tena, ningeuliza maswali, maswali ya uhakika, ya busara, na yenye maana kuhusiana na kipengele hiki cha kimuundo, na tena, sitachukua muda wetu wa video kusoma maswali hayo yote mahususi.</w:t>
      </w:r>
    </w:p>
    <w:p w14:paraId="04D57629" w14:textId="77777777" w:rsidR="00132790" w:rsidRPr="00662115" w:rsidRDefault="00132790">
      <w:pPr>
        <w:rPr>
          <w:sz w:val="26"/>
          <w:szCs w:val="26"/>
        </w:rPr>
      </w:pPr>
    </w:p>
    <w:p w14:paraId="0C22BE51" w14:textId="6E00035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Kisha, zaidi ya hayo, nadhani tuna, tofauti inayojirudia kati ya tabia sahihi ya Kikristo, ambayo Yakobo anairejelea, nadhani, kimsingi, kama urafiki na Mungu, kifungu cha maneno ambacho unakipata mara mbili katika kitabu hiki. Unakipata. Kwanza kabisa, katika 2:23, Ibrahimu alimwamini Mungu, akinukuu kutoka Mwanzo 15, Ibrahimu alimwamini Mungu, na ikahesabiwa kwake kuwa haki. Na kisha, Yakobo anaendelea na kutoa maoni, naye akaitwa rafiki wa Mungu.</w:t>
      </w:r>
    </w:p>
    <w:p w14:paraId="2BEBDE7A" w14:textId="77777777" w:rsidR="00132790" w:rsidRPr="00662115" w:rsidRDefault="00132790">
      <w:pPr>
        <w:rPr>
          <w:sz w:val="26"/>
          <w:szCs w:val="26"/>
        </w:rPr>
      </w:pPr>
    </w:p>
    <w:p w14:paraId="12C2B8E1"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 tena, katika sura ya 4, mstari wa 4, hamjui ya kwamba urafiki na ulimwengu ni uadui na Mungu? Kwa hivyo, yeyote anayetaka kuwa rafiki wa ulimwengu anajifanya adui wa Mungu. Kwa hivyo, tabia hiyo ya Kikristo, inayofaa ya Kikristo inaelekezwa kwa uhalisia wa mwisho katika waraka wa Yakobo, na hiyo ni Mungu, urafiki na Mungu, ilhali tabia isiyofaa, akiweka alama zangu za nukuu za Kikristo hapo, lakini tabia isiyofaa, anaielezea kwa upande wa urafiki na ulimwengu. Sasa, tofauti hii, bila shaka, inapatikana kote na mara kwa mara, katika mawaidha na katika hoja za kitheolojia.</w:t>
      </w:r>
    </w:p>
    <w:p w14:paraId="533B38F3" w14:textId="77777777" w:rsidR="00132790" w:rsidRPr="00662115" w:rsidRDefault="00132790">
      <w:pPr>
        <w:rPr>
          <w:sz w:val="26"/>
          <w:szCs w:val="26"/>
        </w:rPr>
      </w:pPr>
    </w:p>
    <w:p w14:paraId="2204985F" w14:textId="13EB1E8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Inapita tofauti kati ya kiashiria na sharti, na unaweza kuona hapa jinsi ilivyo kubwa ndani ya waraka. Sasa, mara nyingi imeonyeshwa, na bila shaka, ni dhahiri kabisa, kwamba Yakobo ana mengi yanayofanana na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desturi ya hekima ya Agano la Kale na kipindi cha Agano la Kati, na hii ilikuwa moja ya sifa za mafundisho ya hekima katika Agano la Kale na katika Uyahudi, wazo la kimsingi la njia hizo mbili. Na kwa hivyo, wazo ni kwamba tabia na kufikiri </w:t>
      </w:r>
      <w:r xmlns:w="http://schemas.openxmlformats.org/wordprocessingml/2006/main" w:rsidR="005378C5">
        <w:rPr>
          <w:rFonts w:ascii="Calibri" w:eastAsia="Calibri" w:hAnsi="Calibri" w:cs="Calibri"/>
          <w:sz w:val="26"/>
          <w:szCs w:val="26"/>
        </w:rPr>
        <w:t xml:space="preserve">si vipande vipande, kwamba kimsingi kuna njia mbili, na ama unatembea katika njia moja, njia moja, au unatembea kwa njia nyingine, na kila moja kati ya hizo inahusisha tata ya mawazo na tabia ili njia hizo zitofautiane.</w:t>
      </w:r>
    </w:p>
    <w:p w14:paraId="2556430A" w14:textId="77777777" w:rsidR="00132790" w:rsidRPr="00662115" w:rsidRDefault="00132790">
      <w:pPr>
        <w:rPr>
          <w:sz w:val="26"/>
          <w:szCs w:val="26"/>
        </w:rPr>
      </w:pPr>
    </w:p>
    <w:p w14:paraId="795697E4" w14:textId="3DFF540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Kisha zaidi ya hapo, na hiyo, kama ninavyosema, kile ulicho nacho, kile unachoonekana kuwa nacho hapa katika James, ndicho tunachokizungumzia hapa, na tena, tunauliza maswali. Nataka uweze kuyapata, lakini tena, sitachukua muda kuyasoma yote. Sasa, inawezekana kwamba tuna kilele hapa katika James, na jinsi ninavyoona, inaweza kuhusisha ulinganisho.</w:t>
      </w:r>
    </w:p>
    <w:p w14:paraId="0A0E0E0D" w14:textId="77777777" w:rsidR="00132790" w:rsidRPr="00662115" w:rsidRDefault="00132790">
      <w:pPr>
        <w:rPr>
          <w:sz w:val="26"/>
          <w:szCs w:val="26"/>
        </w:rPr>
      </w:pPr>
    </w:p>
    <w:p w14:paraId="583DC4E4" w14:textId="2159307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Inahusiana hasa na kauli ya mwisho kabisa katika kitabu katika 5:19 hadi 20. Ndugu zangu, ikiwa mtu yeyote miongoni mwenu amepotea kutoka kwenye kweli na mtu mwingine akamrudisha, jueni kwamba yeyote atakayemrudisha mwenye dhambi kutoka kwenye njia yake ya upotevu ataokoa roho yake kutoka kwenye mauti na kufunika dhambi nyingi. Kwa hivyo, katika 1-2 hadi 5:18, tuna mawaidha ya Yakobo yaliyolenga kuwaongoza wasomaji wake katika njia ya kweli na mbali na upotevu.</w:t>
      </w:r>
    </w:p>
    <w:p w14:paraId="54B73332" w14:textId="77777777" w:rsidR="00132790" w:rsidRPr="00662115" w:rsidRDefault="00132790">
      <w:pPr>
        <w:rPr>
          <w:sz w:val="26"/>
          <w:szCs w:val="26"/>
        </w:rPr>
      </w:pPr>
    </w:p>
    <w:p w14:paraId="1333F33D" w14:textId="5464D88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 kwa njia, ni dhahiri kabisa kwamba anapozungumzia ukweli na makosa, haongelei, hakika haongelei pekee kuhusu ukweli wa kitheolojia na makosa ya kitheolojia, bali kwa ujumla zaidi. Hiyo ni kusema, ukweli unahusiana na kufikiri na tabia inayotokana na kufikiri, kufikiri sahihi, na makosa yanahusiana na kufikiri vibaya na tabia inayotokana na kufikiri vibaya. Kwa hivyo, biashara hii ya ukweli na makosa si ya utambuzi au kiakili tu; ni ya jumla.</w:t>
      </w:r>
    </w:p>
    <w:p w14:paraId="4B07181E" w14:textId="77777777" w:rsidR="00132790" w:rsidRPr="00662115" w:rsidRDefault="00132790">
      <w:pPr>
        <w:rPr>
          <w:sz w:val="26"/>
          <w:szCs w:val="26"/>
        </w:rPr>
      </w:pPr>
    </w:p>
    <w:p w14:paraId="6A351023" w14:textId="760F2EA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mawaidha ya Yakobo yanalenga kuwaongoza wasomaji wake katika njia ya kweli na mbali na makosa, na kusababisha kauli hii ya mwisho katika 5:19 hadi 20, ambayo inahusisha ushauri wa mwisho kwa wasomaji, wasomaji kuendelea na kazi ile ile ya uchungaji, kufanya mambo yaleyale kwa namna inayoendelea ambayo Yakobo anajaribu kufanya katika waraka huu wenyewe. Hapo ndipo unapopata ulinganisho. Endelea na kazi ile ile ya uchungaji ya mwongozo na urejesho kama Yakobo alivyofuatilia ndani ya kitabu chenyewe, na kwa wasomaji kujipatia huduma hii kwa upande wa wengine kanisani kadiri wanavyohitaji.</w:t>
      </w:r>
    </w:p>
    <w:p w14:paraId="10B8F55F" w14:textId="77777777" w:rsidR="00132790" w:rsidRPr="00662115" w:rsidRDefault="00132790">
      <w:pPr>
        <w:rPr>
          <w:sz w:val="26"/>
          <w:szCs w:val="26"/>
        </w:rPr>
      </w:pPr>
    </w:p>
    <w:p w14:paraId="22A9EB25" w14:textId="3BD3E42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Utendaji uleule wa utunzaji wa kichungaji na maelekezo katika kitabu hiki unapaswa kufanywa na wengine katika ulimwengu halisi wa msomaji kulingana na 5:19 hadi 20. Naam, kila kitu tunachokiona na kutafiti ni cha majaribio. Haimaanishi kwamba mwisho wa siku hii itakuwa sahihi, lakini kwa kweli jambo muhimu katika utafiti ni kwamba uchunguzi unaofanya unawezekana.</w:t>
      </w:r>
    </w:p>
    <w:p w14:paraId="6BAEB5AB" w14:textId="77777777" w:rsidR="00132790" w:rsidRPr="00662115" w:rsidRDefault="00132790">
      <w:pPr>
        <w:rPr>
          <w:sz w:val="26"/>
          <w:szCs w:val="26"/>
        </w:rPr>
      </w:pPr>
    </w:p>
    <w:p w14:paraId="287C490C"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Inaweza kubainika kwa msingi wa hatua za baadaye za utafiti, ikiwa ni pamoja na tafsiri, kwamba baadhi ya uchunguzi ulioufanya katika utafiti wa kitabu unafikiri haukuwa sahihi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na unahitaji kubadilishwa. Hakuna tatizo na hilo. Mchakato, kama nilivyosema hapo awali, ni kujirekebisha, lakini lazima uanzie mahali fulani, na utafiti ni mwelekeo wa kitabu.</w:t>
      </w:r>
    </w:p>
    <w:p w14:paraId="430B28CD" w14:textId="77777777" w:rsidR="00132790" w:rsidRPr="00662115" w:rsidRDefault="00132790">
      <w:pPr>
        <w:rPr>
          <w:sz w:val="26"/>
          <w:szCs w:val="26"/>
        </w:rPr>
      </w:pPr>
    </w:p>
    <w:p w14:paraId="1E291957"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Unaelewa vyema mambo haya kadri uwezavyo, ukijua kwamba una nafasi nyingi za kusahihisha aina yoyote ya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makosa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unapoendelea. Na tena, tuna maswali hapo ambayo nitayauliza, na unaweza kusimama na kuyaangalia na kuyachunguza ukitaka, lakini sitachukua muda kuyasoma sasa. Kwa hivyo kimsingi huo ndio uelewa wangu wa utafiti wa kitabu kikubwa.</w:t>
      </w:r>
    </w:p>
    <w:p w14:paraId="29BDE26B" w14:textId="77777777" w:rsidR="00132790" w:rsidRPr="00662115" w:rsidRDefault="00132790">
      <w:pPr>
        <w:rPr>
          <w:sz w:val="26"/>
          <w:szCs w:val="26"/>
        </w:rPr>
      </w:pPr>
    </w:p>
    <w:p w14:paraId="74A3E51B" w14:textId="1CC9F0B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Maeneo muhimu dhidi ya ya kimkakati yanayowakilisha mahusiano makubwa ya kimuundo. Bila shaka, 1:1 ingewakilisha utekelezaji wa maandalizi. 1:5 hadi 8, 1:12 hadi 18, na 1:22 hadi 25, inaonekana kwangu, yanawakilisha uainishaji kwa kutumia vifaa.</w:t>
      </w:r>
    </w:p>
    <w:p w14:paraId="4E992C87" w14:textId="77777777" w:rsidR="00132790" w:rsidRPr="00662115" w:rsidRDefault="00132790">
      <w:pPr>
        <w:rPr>
          <w:sz w:val="26"/>
          <w:szCs w:val="26"/>
        </w:rPr>
      </w:pPr>
    </w:p>
    <w:p w14:paraId="654E0A49" w14:textId="4EBC9DE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Hapa, bila shaka, unaelewa biashara hii ya hekima katika 1:5 hadi 8 na neno katika 1.22 hadi 25, lakini pia biashara hii yote ya majaribu na majaribu katika 1:12 hadi 18, ambayo kwa njia kubwa yameendelezwa katika sehemu iliyobaki ya kitabu. Hii pia inawakilisha kurudia kwa sababu na uthibitisho, ambayo ni muundo wa kejeli ambao tumeuelezea hivi punde, na kurudia kwa tofauti kati ya njia mbili ambazo, bila shaka, zinawakilishwa katika mistari hii pia. 2.14 hadi 26, huu ni mjadala wa jukumu la imani hapa.</w:t>
      </w:r>
    </w:p>
    <w:p w14:paraId="7DED8B27" w14:textId="77777777" w:rsidR="00132790" w:rsidRPr="00662115" w:rsidRDefault="00132790">
      <w:pPr>
        <w:rPr>
          <w:sz w:val="26"/>
          <w:szCs w:val="26"/>
        </w:rPr>
      </w:pPr>
    </w:p>
    <w:p w14:paraId="1D0041F1" w14:textId="4BE48DE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Imani na matendo vinawakilisha kurudia kwa sababu na uthibitisho na kurudia kwa utofautishaji, na kisha 5:19 hadi 20, pengine, kama nilivyosema, inafikia kilele kwa kulinganisha, na kifungu hicho basi kingekuwa kifungu muhimu kwa msingi wa muundo huo. Kisha kwa upande wa data inayohusiana na maswali muhimu zaidi, mwandishi anajitambulisha angalau kama Yakobo kwa upande wa hadhi au kazi yake. Anajielezea kama mtumishi wa Mungu, Bwana Yesu Kristo.</w:t>
      </w:r>
    </w:p>
    <w:p w14:paraId="2DEE8E3F" w14:textId="77777777" w:rsidR="00132790" w:rsidRPr="00662115" w:rsidRDefault="00132790">
      <w:pPr>
        <w:rPr>
          <w:sz w:val="26"/>
          <w:szCs w:val="26"/>
        </w:rPr>
      </w:pPr>
    </w:p>
    <w:p w14:paraId="33D3DC9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Hatudhanii chochote hapa, kwa hivyo tunaona kwamba huenda alikuwa Myahudi. Tuna marejeleo yanayorudiwarudiwa ya sheria na marejeleo yanayorudiwarudiwa ya wahusika wa Agano la Kale. Sasa, ni wazi kabisa kwamba mwandishi wa Mataifa angeweza kutumia maandiko ya Kiebrania, nami nitatumia dokezo la mara kwa mara kwake, lakini ukweli kwamba hili hutokea, kwamba mwandishi hufanya marejeleo ya aina hii kwa njia hizi, na mara nyingi hii inaweza kupendekeza mwandishi Myahudi.</w:t>
      </w:r>
    </w:p>
    <w:p w14:paraId="61C2F85A" w14:textId="77777777" w:rsidR="00132790" w:rsidRPr="00662115" w:rsidRDefault="00132790">
      <w:pPr>
        <w:rPr>
          <w:sz w:val="26"/>
          <w:szCs w:val="26"/>
        </w:rPr>
      </w:pPr>
    </w:p>
    <w:p w14:paraId="0FBE90EE" w14:textId="0DAEDA00" w:rsidR="00132790" w:rsidRPr="00662115" w:rsidRDefault="005378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pia kuna marejeleo yanayorudiwa ya hekima, ambayo yanaweza pia kuashiria mwandishi Myahudi. Wapokeaji wameelezewa kulingana na eneo katika mtawanyiko, lakini kwa kweli hatujui kabisa maana yake na kama anatumia mtawanyiko kwa njia halisi, kijiografia au kwa njia ya kitheolojia. Unaona, unapotambua data muhimu zaidi katika hatua ya utafiti wa kitabu, huna chaguo lolote ila kufanya hatua fulani za tafsiri ambazo hujajiandaa kufanya katika hatua hii.</w:t>
      </w:r>
    </w:p>
    <w:p w14:paraId="1CCAB415" w14:textId="77777777" w:rsidR="00132790" w:rsidRPr="00662115" w:rsidRDefault="00132790">
      <w:pPr>
        <w:rPr>
          <w:sz w:val="26"/>
          <w:szCs w:val="26"/>
        </w:rPr>
      </w:pPr>
    </w:p>
    <w:p w14:paraId="276B5742" w14:textId="5DAF220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Ndiyo maana nasema kwamba kila kitu tunachokitambua, ikiwa ni pamoja na data muhimu zaidi katika kitabu na kile ambacho data hiyo inaweza kuelekeza kwa upande wa masuala haya ya usuli, ni cha kukisia. Lakini hata hivyo, anaweza kuwa anazungumzia eneo lao halisi anaposema katika utawanyiko hapa katika 1 </w:t>
      </w:r>
      <w:r xmlns:w="http://schemas.openxmlformats.org/wordprocessingml/2006/main" w:rsidR="005378C5">
        <w:rPr>
          <w:rFonts w:ascii="Calibri" w:eastAsia="Calibri" w:hAnsi="Calibri" w:cs="Calibri"/>
          <w:sz w:val="26"/>
          <w:szCs w:val="26"/>
        </w:rPr>
        <w:t xml:space="preserve">:1. Huenda walikuwa Wayahudi. Bila shaka, kuna marejeleo ya makabila kumi na mawili ya utawanyiko katika 1:1, ingawa hilo linaweza kueleweka kistiari pia na si lazima kikabila au rangi.</w:t>
      </w:r>
    </w:p>
    <w:p w14:paraId="5BFF3958" w14:textId="77777777" w:rsidR="00132790" w:rsidRPr="00662115" w:rsidRDefault="00132790">
      <w:pPr>
        <w:rPr>
          <w:sz w:val="26"/>
          <w:szCs w:val="26"/>
        </w:rPr>
      </w:pPr>
    </w:p>
    <w:p w14:paraId="6947D1EA" w14:textId="689D504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Ibrahimu anaitwa baba yetu katika 2.21. Sasa tena, kwa kawaida, bila shaka, kuna tofauti kubwa kati ya Paulo na Yakobo, hasa katika sura ya 2. Tutazungumzia hilo. Lakini ni wazi kabisa kwamba angalau Paulo anamchukulia Ibrahimu kama baba wa wote wenye imani, si wa Wayahudi tu. Kwa hivyo, hii haimaanishi kwamba hawa walikuwa wasomaji Wayahudi au wasomaji Wakristo Wayahudi, lakini inaweza kuelekeza kwenye hilo.</w:t>
      </w:r>
    </w:p>
    <w:p w14:paraId="034CDBE6" w14:textId="77777777" w:rsidR="00132790" w:rsidRPr="00662115" w:rsidRDefault="00132790">
      <w:pPr>
        <w:rPr>
          <w:sz w:val="26"/>
          <w:szCs w:val="26"/>
        </w:rPr>
      </w:pPr>
    </w:p>
    <w:p w14:paraId="369CAA85" w14:textId="4A051D1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Huenda walikuwa wakivumilia majaribu na mateso, hasa mikononi mwa matajiri, na huenda walikuwa wakipitia mgawanyiko mkubwa kanisani. Acha niseme tu kwamba kuna desturi iliyozama sana katika usomi wa Agano Jipya, ambayo inafanya kazi kwa msingi kwamba ikiwa mwandishi, hasa mwandishi wa barua, anatoa hoja kubwa ya jambo fulani, anatoa hoja ya jambo fulani, hiyo inaonyesha kwamba hili lilikuwa tatizo au tatizo linalowezekana miongoni mwa wasomaji. Hii inaitwa usomaji wa kioo.</w:t>
      </w:r>
    </w:p>
    <w:p w14:paraId="3346915A" w14:textId="77777777" w:rsidR="00132790" w:rsidRPr="00662115" w:rsidRDefault="00132790">
      <w:pPr>
        <w:rPr>
          <w:sz w:val="26"/>
          <w:szCs w:val="26"/>
        </w:rPr>
      </w:pPr>
    </w:p>
    <w:p w14:paraId="3542FCC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Mazoea hayo yote yameshutumiwa sana hivi karibuni. Na kwa hivyo, ni muhimu kutambua kwamba kimsingi, bila shaka, ni kweli kwamba kwa sababu tu mwandishi anazungumzia jambo fulani haimaanishi kwamba lilikuwa tatizo kanisani. Huenda lilikuwa jambo ambalo anaona ni muhimu kwa Wakristo wote, bila kujali hali yao, kusikia na kujua.</w:t>
      </w:r>
    </w:p>
    <w:p w14:paraId="65E8BC14" w14:textId="77777777" w:rsidR="00132790" w:rsidRPr="00662115" w:rsidRDefault="00132790">
      <w:pPr>
        <w:rPr>
          <w:sz w:val="26"/>
          <w:szCs w:val="26"/>
        </w:rPr>
      </w:pPr>
    </w:p>
    <w:p w14:paraId="2C843E48" w14:textId="07A0079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Lakini inaweza kuashiria tatizo miongoni mwa wapokeaji. Na kwa hivyo, ndiyo maana tunataja hili na kulizungumzia kwa kutumia lugha ya kukisia sana. Huenda walikuwa wakivumilia majaribu na mateso, hasa mikononi mwa matajiri.</w:t>
      </w:r>
    </w:p>
    <w:p w14:paraId="68562306" w14:textId="77777777" w:rsidR="00132790" w:rsidRPr="00662115" w:rsidRDefault="00132790">
      <w:pPr>
        <w:rPr>
          <w:sz w:val="26"/>
          <w:szCs w:val="26"/>
        </w:rPr>
      </w:pPr>
    </w:p>
    <w:p w14:paraId="4B8A9956" w14:textId="2150E3A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Na kwa bahati mbaya, kuna kauli fulani anazotoa zinazodokeza kwamba huenda ikawa hivyo. Kwa mfano, 2.6, je, si matajiri wanaowakandamiza? Je, si wao wanaowapeleka mahakamani? Je, si wao wanaolitukana jina tukufu lililoitwa juu yenu? Na mambo kama hayo, ambayo yanasikika, kwa juu juu, kama hali halisi na huenda yalikuwa yakipitia mgawanyiko mkubwa kanisani. Tena, anazungumzia hilo na kulisisitiza katika 3.1 hadi 4.12. Kuhusu nafasi ya kuandika na kile ambacho huenda kilisababisha kuandikwa kwa kitabu hiki, jambo moja labda lilikuwa majaribu na mateso kutoka kwa matajiri ambayo huenda yaliwashawishi wasomaji kukata tamaa na kukosa subira.</w:t>
      </w:r>
    </w:p>
    <w:p w14:paraId="1F295142" w14:textId="77777777" w:rsidR="00132790" w:rsidRPr="00662115" w:rsidRDefault="00132790">
      <w:pPr>
        <w:rPr>
          <w:sz w:val="26"/>
          <w:szCs w:val="26"/>
        </w:rPr>
      </w:pPr>
    </w:p>
    <w:p w14:paraId="0F1F22B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Tena, unaweza kuona usomaji wa kioo hapa, ambao tunapaswa kuwa waangalifu nao. Na kwa njia, hasa kwa uangalifu wa usomaji huu wa kioo, naweza kusema, tunapozungumzia nyaraka za jumla dhidi ya zile zinazohusisha nyaraka nyingi za Paulo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 ambazo zilielekezwa waziwazi kwa makutaniko maalum na kadhalika. Katika nyaraka hizi za jumla, huna aina ya upekee, angalau si waziwazi, kwa upande wa makanisa maalum ambayo huenda yamezungumziwa hapa.</w:t>
      </w:r>
    </w:p>
    <w:p w14:paraId="3883F391" w14:textId="77777777" w:rsidR="00132790" w:rsidRPr="00662115" w:rsidRDefault="00132790">
      <w:pPr>
        <w:rPr>
          <w:sz w:val="26"/>
          <w:szCs w:val="26"/>
        </w:rPr>
      </w:pPr>
    </w:p>
    <w:p w14:paraId="3923CBC8" w14:textId="1500227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Kwa hivyo, lazima uache nafasi kwa uwezekano kwamba Yakobo, kwa mfano, ni barua ya jumla ya kweli, kwamba imetumwa kwa makanisa mbalimbali, na kwamba anachozungumzia anakiona kuwa labda ni matatizo yanayowezekana au mambo ambayo anafikiri ni muhimu kwa Wakristo wote kuyasikia na kuyajua, lakini sio hasa yanayosababishwa na matatizo maalum katika hali ya makanisa. Kwa upande mwingine, huenda ilisababishwa na kile alichoamini angalau kuwa tatizo fulani maalum katika baadhi ya maeneo haya ambapo alijua barua hii ingekuwa, ambapo alijua ingepokelewa. Matatizo kadhaa makubwa yanasoma athari za maisha ya Kikristo kwa wasomaji hawa, angalau kwa kweli au kwa uwezekano, ikiwa ni pamoja na kishawishi cha kumhusisha Mungu na matatizo huku wakipuuza karama njema za Mungu, tabia ya kutenganisha imani na matendo, upendeleo unaoonyeshwa kwa matajiri wanaohudhuria mikusanyiko ya Kikristo, na hotuba za kashfa na za uovu zenye tishio la kuharibu ushirika wa Kikristo, na maoni mengine makubwa yanayohusiana na kitabu kwa ujumla, mambo machache tu hapa.</w:t>
      </w:r>
    </w:p>
    <w:p w14:paraId="2D4D83C9" w14:textId="77777777" w:rsidR="00132790" w:rsidRPr="00662115" w:rsidRDefault="00132790">
      <w:pPr>
        <w:rPr>
          <w:sz w:val="26"/>
          <w:szCs w:val="26"/>
        </w:rPr>
      </w:pPr>
    </w:p>
    <w:p w14:paraId="11C57E7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Mazingira ya toner mara nyingi husaidia sana. Tutazungumzia baadaye tutakapoangalia mchakato wa tafsiri kuhusu jukumu la mazingira ya toner, hisia za vitabu au hisia za vifungu, na jinsi hilo linavyoweza kuathiri tafsiri yake. Kitabu hiki kina sifa ya utata, nadhani, kati ya hasira na upole.</w:t>
      </w:r>
    </w:p>
    <w:p w14:paraId="6091DA98" w14:textId="77777777" w:rsidR="00132790" w:rsidRPr="00662115" w:rsidRDefault="00132790">
      <w:pPr>
        <w:rPr>
          <w:sz w:val="26"/>
          <w:szCs w:val="26"/>
        </w:rPr>
      </w:pPr>
    </w:p>
    <w:p w14:paraId="567BF5F9" w14:textId="15A96C8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Msomaji anahisi joto jeupe la hasira ya haki kwa upande wa mwandishi. Je, unataka kuonyeshwa, wewe mtu asiye na kina, anasema katika 220, lakini pia anahisi upole wa joto wa mchungaji mchungaji? Msidanganyike, ndugu zangu wapendwa.</w:t>
      </w:r>
    </w:p>
    <w:p w14:paraId="6C983BDA" w14:textId="77777777" w:rsidR="00132790" w:rsidRPr="00662115" w:rsidRDefault="00132790">
      <w:pPr>
        <w:rPr>
          <w:sz w:val="26"/>
          <w:szCs w:val="26"/>
        </w:rPr>
      </w:pPr>
    </w:p>
    <w:p w14:paraId="273D17B4" w14:textId="0967EB2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Pia tunaona kwamba kuna marejeleo kadhaa kuhusu asili, na vielelezo vya Yakobo, kwa ujumla, ni wazi kabisa. Kwa hivyo, Yakobo anaona uhusiano kati ya matendo ya Mungu, ufunuo wa Mungu katika asili, na kile tunachoweza kukiita ufunuo maalum, ufunuo wa Mungu katika neno lake na kupitia injili. Kwa hivyo huo ndio utafiti wa Yakobo.</w:t>
      </w:r>
    </w:p>
    <w:p w14:paraId="6DC31174" w14:textId="77777777" w:rsidR="00132790" w:rsidRPr="00662115" w:rsidRDefault="00132790">
      <w:pPr>
        <w:rPr>
          <w:sz w:val="26"/>
          <w:szCs w:val="26"/>
        </w:rPr>
      </w:pPr>
    </w:p>
    <w:p w14:paraId="6F8190C4" w14:textId="16782E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Hili linaweza kuwa jambo zuri la kutulia kwa ajili ya mapumziko. </w:t>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Pr="00662115">
        <w:rPr>
          <w:rFonts w:ascii="Calibri" w:eastAsia="Calibri" w:hAnsi="Calibri" w:cs="Calibri"/>
          <w:sz w:val="26"/>
          <w:szCs w:val="26"/>
        </w:rPr>
        <w:t xml:space="preserve">Huyu ni Dkt. David Bower katika mafundisho yake kuhusu Ujifunzaji wa Biblia kwa Kufata Neno. Hili ni kipindi cha 9, Utafiti wa Kitabu, James.</w:t>
      </w:r>
    </w:p>
    <w:sectPr w:rsidR="00132790" w:rsidRPr="006621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32BD" w14:textId="77777777" w:rsidR="00D2191A" w:rsidRDefault="00D2191A" w:rsidP="00662115">
      <w:r>
        <w:separator/>
      </w:r>
    </w:p>
  </w:endnote>
  <w:endnote w:type="continuationSeparator" w:id="0">
    <w:p w14:paraId="2808D276" w14:textId="77777777" w:rsidR="00D2191A" w:rsidRDefault="00D2191A" w:rsidP="0066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B35A" w14:textId="77777777" w:rsidR="00D2191A" w:rsidRDefault="00D2191A" w:rsidP="00662115">
      <w:r>
        <w:separator/>
      </w:r>
    </w:p>
  </w:footnote>
  <w:footnote w:type="continuationSeparator" w:id="0">
    <w:p w14:paraId="4C118E27" w14:textId="77777777" w:rsidR="00D2191A" w:rsidRDefault="00D2191A" w:rsidP="0066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98818"/>
      <w:docPartObj>
        <w:docPartGallery w:val="Page Numbers (Top of Page)"/>
        <w:docPartUnique/>
      </w:docPartObj>
    </w:sdtPr>
    <w:sdtEndPr>
      <w:rPr>
        <w:noProof/>
      </w:rPr>
    </w:sdtEndPr>
    <w:sdtContent>
      <w:p w14:paraId="6B3FAB37" w14:textId="6B4F5FFF" w:rsidR="00662115" w:rsidRDefault="006621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0E0385" w14:textId="77777777" w:rsidR="00662115" w:rsidRDefault="00662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62559"/>
    <w:multiLevelType w:val="hybridMultilevel"/>
    <w:tmpl w:val="266430A8"/>
    <w:lvl w:ilvl="0" w:tplc="025A7E8E">
      <w:start w:val="1"/>
      <w:numFmt w:val="bullet"/>
      <w:lvlText w:val="●"/>
      <w:lvlJc w:val="left"/>
      <w:pPr>
        <w:ind w:left="720" w:hanging="360"/>
      </w:pPr>
    </w:lvl>
    <w:lvl w:ilvl="1" w:tplc="9DA43E3A">
      <w:start w:val="1"/>
      <w:numFmt w:val="bullet"/>
      <w:lvlText w:val="○"/>
      <w:lvlJc w:val="left"/>
      <w:pPr>
        <w:ind w:left="1440" w:hanging="360"/>
      </w:pPr>
    </w:lvl>
    <w:lvl w:ilvl="2" w:tplc="A6F458C0">
      <w:start w:val="1"/>
      <w:numFmt w:val="bullet"/>
      <w:lvlText w:val="■"/>
      <w:lvlJc w:val="left"/>
      <w:pPr>
        <w:ind w:left="2160" w:hanging="360"/>
      </w:pPr>
    </w:lvl>
    <w:lvl w:ilvl="3" w:tplc="105CFA46">
      <w:start w:val="1"/>
      <w:numFmt w:val="bullet"/>
      <w:lvlText w:val="●"/>
      <w:lvlJc w:val="left"/>
      <w:pPr>
        <w:ind w:left="2880" w:hanging="360"/>
      </w:pPr>
    </w:lvl>
    <w:lvl w:ilvl="4" w:tplc="D1CC1EC2">
      <w:start w:val="1"/>
      <w:numFmt w:val="bullet"/>
      <w:lvlText w:val="○"/>
      <w:lvlJc w:val="left"/>
      <w:pPr>
        <w:ind w:left="3600" w:hanging="360"/>
      </w:pPr>
    </w:lvl>
    <w:lvl w:ilvl="5" w:tplc="475279A6">
      <w:start w:val="1"/>
      <w:numFmt w:val="bullet"/>
      <w:lvlText w:val="■"/>
      <w:lvlJc w:val="left"/>
      <w:pPr>
        <w:ind w:left="4320" w:hanging="360"/>
      </w:pPr>
    </w:lvl>
    <w:lvl w:ilvl="6" w:tplc="41C809B8">
      <w:start w:val="1"/>
      <w:numFmt w:val="bullet"/>
      <w:lvlText w:val="●"/>
      <w:lvlJc w:val="left"/>
      <w:pPr>
        <w:ind w:left="5040" w:hanging="360"/>
      </w:pPr>
    </w:lvl>
    <w:lvl w:ilvl="7" w:tplc="2DE8687A">
      <w:start w:val="1"/>
      <w:numFmt w:val="bullet"/>
      <w:lvlText w:val="●"/>
      <w:lvlJc w:val="left"/>
      <w:pPr>
        <w:ind w:left="5760" w:hanging="360"/>
      </w:pPr>
    </w:lvl>
    <w:lvl w:ilvl="8" w:tplc="90905488">
      <w:start w:val="1"/>
      <w:numFmt w:val="bullet"/>
      <w:lvlText w:val="●"/>
      <w:lvlJc w:val="left"/>
      <w:pPr>
        <w:ind w:left="6480" w:hanging="360"/>
      </w:pPr>
    </w:lvl>
  </w:abstractNum>
  <w:num w:numId="1" w16cid:durableId="1943881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90"/>
    <w:rsid w:val="00132790"/>
    <w:rsid w:val="00443F73"/>
    <w:rsid w:val="005378C5"/>
    <w:rsid w:val="00662115"/>
    <w:rsid w:val="00D21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6FD3"/>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2115"/>
    <w:pPr>
      <w:tabs>
        <w:tab w:val="center" w:pos="4680"/>
        <w:tab w:val="right" w:pos="9360"/>
      </w:tabs>
    </w:pPr>
  </w:style>
  <w:style w:type="character" w:customStyle="1" w:styleId="HeaderChar">
    <w:name w:val="Header Char"/>
    <w:basedOn w:val="DefaultParagraphFont"/>
    <w:link w:val="Header"/>
    <w:uiPriority w:val="99"/>
    <w:rsid w:val="00662115"/>
  </w:style>
  <w:style w:type="paragraph" w:styleId="Footer">
    <w:name w:val="footer"/>
    <w:basedOn w:val="Normal"/>
    <w:link w:val="FooterChar"/>
    <w:uiPriority w:val="99"/>
    <w:unhideWhenUsed/>
    <w:rsid w:val="00662115"/>
    <w:pPr>
      <w:tabs>
        <w:tab w:val="center" w:pos="4680"/>
        <w:tab w:val="right" w:pos="9360"/>
      </w:tabs>
    </w:pPr>
  </w:style>
  <w:style w:type="character" w:customStyle="1" w:styleId="FooterChar">
    <w:name w:val="Footer Char"/>
    <w:basedOn w:val="DefaultParagraphFont"/>
    <w:link w:val="Footer"/>
    <w:uiPriority w:val="99"/>
    <w:rsid w:val="0066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5121</Words>
  <Characters>23792</Characters>
  <Application>Microsoft Office Word</Application>
  <DocSecurity>0</DocSecurity>
  <Lines>432</Lines>
  <Paragraphs>60</Paragraphs>
  <ScaleCrop>false</ScaleCrop>
  <HeadingPairs>
    <vt:vector size="2" baseType="variant">
      <vt:variant>
        <vt:lpstr>Title</vt:lpstr>
      </vt:variant>
      <vt:variant>
        <vt:i4>1</vt:i4>
      </vt:variant>
    </vt:vector>
  </HeadingPairs>
  <TitlesOfParts>
    <vt:vector size="1" baseType="lpstr">
      <vt:lpstr>Bauer Inductive Bible Study Lecture09</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Lecture09</dc:title>
  <dc:creator>TurboScribe.ai</dc:creator>
  <cp:lastModifiedBy>Ted Hildebrandt</cp:lastModifiedBy>
  <cp:revision>3</cp:revision>
  <dcterms:created xsi:type="dcterms:W3CDTF">2024-02-04T18:54:00Z</dcterms:created>
  <dcterms:modified xsi:type="dcterms:W3CDTF">2024-04-06T20:51:00Z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fd0d02d6327d9115c6508015baaae41b9a402199ea53f10fe2bf66b387b0d18a</vt:lpwstr>
  </property>
</Properties>
</file>