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FADCA0" w:rsidR="004A3CF6" w:rsidRPr="00F43DB1" w:rsidRDefault="004A3CF6" w:rsidP="004A3CF6">
      <w:pPr>
        <w:jc w:val="center"/>
        <w:rPr>
          <w:b/>
          <w:bCs/>
          <w:sz w:val="40"/>
          <w:szCs w:val="40"/>
        </w:rPr>
      </w:pPr>
      <w:r w:rsidRPr="00F43DB1">
        <w:rPr>
          <w:b/>
          <w:bCs/>
          <w:sz w:val="40"/>
          <w:szCs w:val="40"/>
        </w:rPr>
        <w:t xml:space="preserve">Dr. </w:t>
      </w:r>
      <w:r w:rsidR="009F5792">
        <w:rPr>
          <w:b/>
          <w:bCs/>
          <w:sz w:val="40"/>
          <w:szCs w:val="40"/>
        </w:rPr>
        <w:t>Kevin E. Frederick</w:t>
      </w:r>
      <w:r w:rsidR="008B725C">
        <w:rPr>
          <w:b/>
          <w:bCs/>
          <w:sz w:val="40"/>
          <w:szCs w:val="40"/>
        </w:rPr>
        <w:t xml:space="preserve">, </w:t>
      </w:r>
      <w:r w:rsidR="009F5792">
        <w:rPr>
          <w:b/>
          <w:bCs/>
          <w:sz w:val="40"/>
          <w:szCs w:val="40"/>
        </w:rPr>
        <w:t>Waldensians</w:t>
      </w:r>
      <w:r w:rsidR="008B725C">
        <w:rPr>
          <w:b/>
          <w:bCs/>
          <w:sz w:val="40"/>
          <w:szCs w:val="40"/>
        </w:rPr>
        <w:t xml:space="preserve">, </w:t>
      </w:r>
      <w:r w:rsidR="00184CE8">
        <w:rPr>
          <w:b/>
          <w:bCs/>
          <w:sz w:val="40"/>
          <w:szCs w:val="40"/>
        </w:rPr>
        <w:t>Session</w:t>
      </w:r>
      <w:r w:rsidR="00414356">
        <w:rPr>
          <w:b/>
          <w:bCs/>
          <w:sz w:val="40"/>
          <w:szCs w:val="40"/>
        </w:rPr>
        <w:t xml:space="preserve"> </w:t>
      </w:r>
      <w:r w:rsidR="006B70E7">
        <w:rPr>
          <w:b/>
          <w:bCs/>
          <w:sz w:val="40"/>
          <w:szCs w:val="40"/>
        </w:rPr>
        <w:t>8</w:t>
      </w:r>
      <w:r w:rsidR="00414356">
        <w:rPr>
          <w:b/>
          <w:bCs/>
          <w:sz w:val="40"/>
          <w:szCs w:val="40"/>
        </w:rPr>
        <w:t>,</w:t>
      </w:r>
      <w:r w:rsidR="00643CDC">
        <w:rPr>
          <w:b/>
          <w:bCs/>
          <w:sz w:val="40"/>
          <w:szCs w:val="40"/>
        </w:rPr>
        <w:t xml:space="preserve"> </w:t>
      </w:r>
      <w:r w:rsidR="00295622">
        <w:rPr>
          <w:b/>
          <w:bCs/>
          <w:sz w:val="40"/>
          <w:szCs w:val="40"/>
        </w:rPr>
        <w:br/>
      </w:r>
      <w:r w:rsidR="006B70E7">
        <w:rPr>
          <w:b/>
          <w:bCs/>
          <w:sz w:val="40"/>
          <w:szCs w:val="40"/>
        </w:rPr>
        <w:t>Joining the Reformed Movement</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44597645" w14:textId="77777777" w:rsidR="0035534E" w:rsidRPr="0035534E" w:rsidRDefault="004A3CF6" w:rsidP="0035534E">
      <w:pPr>
        <w:rPr>
          <w:sz w:val="26"/>
          <w:szCs w:val="26"/>
        </w:rPr>
      </w:pPr>
      <w:r w:rsidRPr="00B071C0">
        <w:rPr>
          <w:b/>
          <w:bCs/>
          <w:sz w:val="36"/>
          <w:szCs w:val="36"/>
        </w:rPr>
        <w:t xml:space="preserve">1. Abstract of </w:t>
      </w:r>
      <w:r w:rsidR="009F5792">
        <w:rPr>
          <w:b/>
          <w:bCs/>
          <w:sz w:val="36"/>
          <w:szCs w:val="36"/>
        </w:rPr>
        <w:t>Frederick</w:t>
      </w:r>
      <w:r w:rsidRPr="00B071C0">
        <w:rPr>
          <w:b/>
          <w:bCs/>
          <w:sz w:val="36"/>
          <w:szCs w:val="36"/>
        </w:rPr>
        <w:t xml:space="preserve">, </w:t>
      </w:r>
      <w:r w:rsidR="009F5792">
        <w:rPr>
          <w:b/>
          <w:bCs/>
          <w:sz w:val="36"/>
          <w:szCs w:val="36"/>
        </w:rPr>
        <w:t xml:space="preserve">Waldensians, </w:t>
      </w:r>
      <w:r w:rsidR="004236FA">
        <w:rPr>
          <w:b/>
          <w:bCs/>
          <w:sz w:val="36"/>
          <w:szCs w:val="36"/>
        </w:rPr>
        <w:t xml:space="preserve">Session </w:t>
      </w:r>
      <w:r w:rsidR="006B70E7">
        <w:rPr>
          <w:b/>
          <w:bCs/>
          <w:sz w:val="36"/>
          <w:szCs w:val="36"/>
        </w:rPr>
        <w:t>8</w:t>
      </w:r>
      <w:r w:rsidR="00155361" w:rsidRPr="00B071C0">
        <w:rPr>
          <w:b/>
          <w:bCs/>
          <w:sz w:val="36"/>
          <w:szCs w:val="36"/>
        </w:rPr>
        <w:t>,</w:t>
      </w:r>
      <w:r w:rsidRPr="00B071C0">
        <w:rPr>
          <w:b/>
          <w:bCs/>
          <w:sz w:val="36"/>
          <w:szCs w:val="36"/>
        </w:rPr>
        <w:t xml:space="preserve"> </w:t>
      </w:r>
      <w:r w:rsidR="006B70E7">
        <w:rPr>
          <w:b/>
          <w:bCs/>
          <w:sz w:val="36"/>
          <w:szCs w:val="36"/>
        </w:rPr>
        <w:t>Joining the Reformed Movement</w:t>
      </w:r>
      <w:r w:rsidR="00F70524">
        <w:rPr>
          <w:b/>
          <w:bCs/>
          <w:sz w:val="36"/>
          <w:szCs w:val="36"/>
        </w:rPr>
        <w:t>,</w:t>
      </w:r>
      <w:r w:rsidR="0047496E">
        <w:rPr>
          <w:b/>
          <w:bCs/>
          <w:sz w:val="36"/>
          <w:szCs w:val="36"/>
        </w:rPr>
        <w:t xml:space="preserve"> Bib</w:t>
      </w:r>
      <w:r w:rsidRPr="00B071C0">
        <w:rPr>
          <w:b/>
          <w:bCs/>
          <w:sz w:val="36"/>
          <w:szCs w:val="36"/>
        </w:rPr>
        <w:t>licalelearning.org, BeL</w:t>
      </w:r>
      <w:r w:rsidR="00B071C0" w:rsidRPr="00414356">
        <w:rPr>
          <w:sz w:val="26"/>
          <w:szCs w:val="26"/>
        </w:rPr>
        <w:br/>
      </w:r>
      <w:r w:rsidR="008307E9" w:rsidRPr="00414356">
        <w:rPr>
          <w:sz w:val="26"/>
          <w:szCs w:val="26"/>
        </w:rPr>
        <w:br/>
      </w:r>
      <w:r w:rsidR="0035534E" w:rsidRPr="0035534E">
        <w:rPr>
          <w:b/>
          <w:bCs/>
          <w:sz w:val="26"/>
          <w:szCs w:val="26"/>
        </w:rPr>
        <w:t>Dr. Kevin Frederick's lecture explores the history of the Waldensians, specifically their decision in 1532 to align with the Protestant Reformation.</w:t>
      </w:r>
      <w:r w:rsidR="0035534E" w:rsidRPr="0035534E">
        <w:rPr>
          <w:sz w:val="26"/>
          <w:szCs w:val="26"/>
        </w:rPr>
        <w:t xml:space="preserve"> This transition involved the Waldensians abandoning many of their unique pre-Reformation practices and adopting Reformed doctrines and church structures. </w:t>
      </w:r>
      <w:r w:rsidR="0035534E" w:rsidRPr="0035534E">
        <w:rPr>
          <w:b/>
          <w:bCs/>
          <w:sz w:val="26"/>
          <w:szCs w:val="26"/>
        </w:rPr>
        <w:t>While some historians argue this merger marked the end of the distinct Waldensian movement, Frederick contends that their unique witness continued through centuries of persecution.</w:t>
      </w:r>
      <w:r w:rsidR="0035534E" w:rsidRPr="0035534E">
        <w:rPr>
          <w:sz w:val="26"/>
          <w:szCs w:val="26"/>
        </w:rPr>
        <w:t xml:space="preserve"> He highlights the resilience and enduring faith of the Waldensians, particularly during the Counter-Reformation, which shaped their identity. </w:t>
      </w:r>
      <w:r w:rsidR="0035534E" w:rsidRPr="0035534E">
        <w:rPr>
          <w:b/>
          <w:bCs/>
          <w:sz w:val="26"/>
          <w:szCs w:val="26"/>
        </w:rPr>
        <w:t>The lecture further traces their perseverance to modern times, using the example of Waldensian settlers in North Carolina.</w:t>
      </w:r>
      <w:r w:rsidR="0035534E" w:rsidRPr="0035534E">
        <w:rPr>
          <w:sz w:val="26"/>
          <w:szCs w:val="26"/>
        </w:rPr>
        <w:t xml:space="preserve"> Ultimately, the source examines the evolution of Waldensian identity, emphasizing the enduring strength derived from their heritage and commitment to their faith amidst ongoing challenges.</w:t>
      </w:r>
    </w:p>
    <w:p w14:paraId="262B3B28" w14:textId="2E00BAAB" w:rsidR="004A3CF6" w:rsidRPr="00E955DD" w:rsidRDefault="0035534E" w:rsidP="004236FA">
      <w:pPr>
        <w:rPr>
          <w:b/>
          <w:bCs/>
          <w:sz w:val="36"/>
          <w:szCs w:val="36"/>
        </w:rPr>
      </w:pPr>
      <w:r>
        <w:rPr>
          <w:b/>
          <w:bCs/>
          <w:sz w:val="36"/>
          <w:szCs w:val="36"/>
        </w:rPr>
        <w:t>2</w:t>
      </w:r>
      <w:r w:rsidR="004A3CF6">
        <w:rPr>
          <w:b/>
          <w:bCs/>
          <w:sz w:val="36"/>
          <w:szCs w:val="36"/>
        </w:rPr>
        <w:t xml:space="preserve">.  </w:t>
      </w:r>
      <w:r w:rsidR="00253D77">
        <w:rPr>
          <w:b/>
          <w:bCs/>
          <w:sz w:val="36"/>
          <w:szCs w:val="36"/>
        </w:rPr>
        <w:t>1</w:t>
      </w:r>
      <w:r w:rsidR="00DE1DB4">
        <w:rPr>
          <w:b/>
          <w:bCs/>
          <w:sz w:val="36"/>
          <w:szCs w:val="36"/>
        </w:rPr>
        <w:t>3</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9F5792">
        <w:rPr>
          <w:b/>
          <w:bCs/>
          <w:sz w:val="36"/>
          <w:szCs w:val="36"/>
        </w:rPr>
        <w:t>Frederick</w:t>
      </w:r>
      <w:r w:rsidR="004A3CF6" w:rsidRPr="00E955DD">
        <w:rPr>
          <w:b/>
          <w:bCs/>
          <w:sz w:val="36"/>
          <w:szCs w:val="36"/>
        </w:rPr>
        <w:t xml:space="preserve">, </w:t>
      </w:r>
      <w:r w:rsidR="009F5792">
        <w:rPr>
          <w:b/>
          <w:bCs/>
          <w:sz w:val="36"/>
          <w:szCs w:val="36"/>
        </w:rPr>
        <w:t>Waldensians</w:t>
      </w:r>
      <w:r w:rsidR="008B725C">
        <w:rPr>
          <w:b/>
          <w:bCs/>
          <w:sz w:val="36"/>
          <w:szCs w:val="36"/>
        </w:rPr>
        <w:t xml:space="preserve">, </w:t>
      </w:r>
      <w:r w:rsidR="004A3CF6" w:rsidRPr="00E955DD">
        <w:rPr>
          <w:b/>
          <w:bCs/>
          <w:sz w:val="36"/>
          <w:szCs w:val="36"/>
        </w:rPr>
        <w:t>Session</w:t>
      </w:r>
      <w:r w:rsidR="004A3CF6">
        <w:rPr>
          <w:b/>
          <w:bCs/>
          <w:sz w:val="36"/>
          <w:szCs w:val="36"/>
        </w:rPr>
        <w:t xml:space="preserve"> </w:t>
      </w:r>
      <w:r w:rsidR="006B70E7">
        <w:rPr>
          <w:b/>
          <w:bCs/>
          <w:sz w:val="36"/>
          <w:szCs w:val="36"/>
        </w:rPr>
        <w:t>8</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9F5792">
        <w:rPr>
          <w:b/>
          <w:bCs/>
          <w:sz w:val="36"/>
          <w:szCs w:val="36"/>
        </w:rPr>
        <w:t>Waldensians</w:t>
      </w:r>
      <w:r w:rsidR="004A3CF6">
        <w:rPr>
          <w:b/>
          <w:bCs/>
          <w:sz w:val="36"/>
          <w:szCs w:val="36"/>
        </w:rPr>
        <w:t xml:space="preserve">). </w:t>
      </w:r>
    </w:p>
    <w:p w14:paraId="2BF00725" w14:textId="6A299856" w:rsidR="004A3CF6" w:rsidRDefault="00DE1DB4">
      <w:pPr>
        <w:rPr>
          <w:sz w:val="26"/>
          <w:szCs w:val="26"/>
        </w:rPr>
      </w:pPr>
      <w:r>
        <w:rPr>
          <w:sz w:val="26"/>
          <w:szCs w:val="26"/>
        </w:rPr>
        <w:object w:dxaOrig="1541" w:dyaOrig="998" w14:anchorId="6DA33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15pt;height:90.75pt" o:ole="">
            <v:imagedata r:id="rId7" o:title=""/>
          </v:shape>
          <o:OLEObject Type="Embed" ProgID="Package" ShapeID="_x0000_i1025" DrawAspect="Icon" ObjectID="_1805348223" r:id="rId8"/>
        </w:object>
      </w:r>
      <w:r w:rsidR="00414356">
        <w:rPr>
          <w:sz w:val="26"/>
          <w:szCs w:val="26"/>
        </w:rPr>
        <w:br/>
      </w:r>
    </w:p>
    <w:p w14:paraId="54C6CB66" w14:textId="77777777" w:rsidR="0035534E" w:rsidRPr="0035534E" w:rsidRDefault="00414356" w:rsidP="0035534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6B70E7">
        <w:rPr>
          <w:b/>
          <w:bCs/>
          <w:sz w:val="36"/>
          <w:szCs w:val="36"/>
        </w:rPr>
        <w:t>Session 8</w:t>
      </w:r>
      <w:r w:rsidR="006B70E7" w:rsidRPr="00B071C0">
        <w:rPr>
          <w:b/>
          <w:bCs/>
          <w:sz w:val="36"/>
          <w:szCs w:val="36"/>
        </w:rPr>
        <w:t xml:space="preserve">, </w:t>
      </w:r>
      <w:r w:rsidR="006B70E7">
        <w:rPr>
          <w:b/>
          <w:bCs/>
          <w:sz w:val="36"/>
          <w:szCs w:val="36"/>
        </w:rPr>
        <w:t>Joining the Reformed Movement</w:t>
      </w:r>
      <w:r w:rsidR="00480D04" w:rsidRPr="00480D04">
        <w:rPr>
          <w:sz w:val="26"/>
          <w:szCs w:val="26"/>
        </w:rPr>
        <w:br/>
      </w:r>
      <w:r w:rsidR="0035534E">
        <w:rPr>
          <w:sz w:val="26"/>
          <w:szCs w:val="26"/>
        </w:rPr>
        <w:br/>
      </w:r>
      <w:r w:rsidR="0035534E" w:rsidRPr="0035534E">
        <w:rPr>
          <w:vanish/>
          <w:sz w:val="26"/>
          <w:szCs w:val="26"/>
        </w:rPr>
        <w:t>Top of Form</w:t>
      </w:r>
    </w:p>
    <w:p w14:paraId="7EAD03F6" w14:textId="77777777" w:rsidR="0035534E" w:rsidRPr="0035534E" w:rsidRDefault="0035534E" w:rsidP="0035534E">
      <w:pPr>
        <w:rPr>
          <w:vanish/>
          <w:sz w:val="26"/>
          <w:szCs w:val="26"/>
        </w:rPr>
      </w:pPr>
      <w:r w:rsidRPr="0035534E">
        <w:rPr>
          <w:vanish/>
          <w:sz w:val="26"/>
          <w:szCs w:val="26"/>
        </w:rPr>
        <w:t>Top of Form</w:t>
      </w:r>
    </w:p>
    <w:p w14:paraId="4E7DE6B5" w14:textId="77777777" w:rsidR="0035534E" w:rsidRPr="0035534E" w:rsidRDefault="0035534E" w:rsidP="0035534E">
      <w:pPr>
        <w:rPr>
          <w:b/>
          <w:bCs/>
          <w:sz w:val="26"/>
          <w:szCs w:val="26"/>
        </w:rPr>
      </w:pPr>
      <w:r w:rsidRPr="0035534E">
        <w:rPr>
          <w:b/>
          <w:bCs/>
          <w:sz w:val="26"/>
          <w:szCs w:val="26"/>
        </w:rPr>
        <w:t>Briefing Document: The Waldensians and the Reform Movement</w:t>
      </w:r>
    </w:p>
    <w:p w14:paraId="1029ED38" w14:textId="77777777" w:rsidR="0035534E" w:rsidRPr="0035534E" w:rsidRDefault="0035534E" w:rsidP="0035534E">
      <w:pPr>
        <w:rPr>
          <w:sz w:val="26"/>
          <w:szCs w:val="26"/>
        </w:rPr>
      </w:pPr>
      <w:r w:rsidRPr="0035534E">
        <w:rPr>
          <w:b/>
          <w:bCs/>
          <w:sz w:val="26"/>
          <w:szCs w:val="26"/>
        </w:rPr>
        <w:t>Executive Summary:</w:t>
      </w:r>
      <w:r w:rsidRPr="0035534E">
        <w:rPr>
          <w:sz w:val="26"/>
          <w:szCs w:val="26"/>
        </w:rPr>
        <w:t xml:space="preserve"> This briefing document summarizes Dr. Kevin Frederick's lecture on the Waldensians' decision to join the 16th-century Reform Movement. The lecture explores the key factors leading to this pivotal moment, the immediate changes it brought to Waldensian identity and practices, the debate among historians regarding its significance, and the enduring nature of the Waldensian witness despite these transformations and subsequent persecutions. Frederick argues that while the pre-Reformation Waldensians' unique characteristics largely disappeared after 1532, their witness as a persecuted and resilient community of faith continued and evolved.</w:t>
      </w:r>
    </w:p>
    <w:p w14:paraId="337E33BE" w14:textId="77777777" w:rsidR="0035534E" w:rsidRPr="0035534E" w:rsidRDefault="0035534E" w:rsidP="0035534E">
      <w:pPr>
        <w:rPr>
          <w:sz w:val="26"/>
          <w:szCs w:val="26"/>
        </w:rPr>
      </w:pPr>
      <w:r w:rsidRPr="0035534E">
        <w:rPr>
          <w:b/>
          <w:bCs/>
          <w:sz w:val="26"/>
          <w:szCs w:val="26"/>
        </w:rPr>
        <w:t>Main Themes and Key Ideas:</w:t>
      </w:r>
    </w:p>
    <w:p w14:paraId="0B93D4EC" w14:textId="77777777" w:rsidR="0035534E" w:rsidRPr="0035534E" w:rsidRDefault="0035534E" w:rsidP="0035534E">
      <w:pPr>
        <w:numPr>
          <w:ilvl w:val="0"/>
          <w:numId w:val="103"/>
        </w:numPr>
        <w:rPr>
          <w:sz w:val="26"/>
          <w:szCs w:val="26"/>
        </w:rPr>
      </w:pPr>
      <w:r w:rsidRPr="0035534E">
        <w:rPr>
          <w:b/>
          <w:bCs/>
          <w:sz w:val="26"/>
          <w:szCs w:val="26"/>
        </w:rPr>
        <w:t>The Historical Context: Waldensians Before the Reformation:</w:t>
      </w:r>
    </w:p>
    <w:p w14:paraId="415C0D7E" w14:textId="77777777" w:rsidR="0035534E" w:rsidRPr="0035534E" w:rsidRDefault="0035534E" w:rsidP="0035534E">
      <w:pPr>
        <w:numPr>
          <w:ilvl w:val="0"/>
          <w:numId w:val="104"/>
        </w:numPr>
        <w:rPr>
          <w:sz w:val="26"/>
          <w:szCs w:val="26"/>
        </w:rPr>
      </w:pPr>
      <w:r w:rsidRPr="0035534E">
        <w:rPr>
          <w:sz w:val="26"/>
          <w:szCs w:val="26"/>
        </w:rPr>
        <w:t>Frederick highlights the long history of the Waldensians prior to the Reformation, emphasizing their distinct practices and focus on ministry over rigid doctrine.</w:t>
      </w:r>
    </w:p>
    <w:p w14:paraId="037E779D" w14:textId="77777777" w:rsidR="0035534E" w:rsidRPr="0035534E" w:rsidRDefault="0035534E" w:rsidP="0035534E">
      <w:pPr>
        <w:numPr>
          <w:ilvl w:val="0"/>
          <w:numId w:val="104"/>
        </w:numPr>
        <w:rPr>
          <w:sz w:val="26"/>
          <w:szCs w:val="26"/>
        </w:rPr>
      </w:pPr>
      <w:r w:rsidRPr="0035534E">
        <w:rPr>
          <w:sz w:val="26"/>
          <w:szCs w:val="26"/>
        </w:rPr>
        <w:t>Key pre-Reformation characteristics included:</w:t>
      </w:r>
    </w:p>
    <w:p w14:paraId="25BF7789" w14:textId="77777777" w:rsidR="0035534E" w:rsidRPr="0035534E" w:rsidRDefault="0035534E" w:rsidP="0035534E">
      <w:pPr>
        <w:numPr>
          <w:ilvl w:val="0"/>
          <w:numId w:val="104"/>
        </w:numPr>
        <w:rPr>
          <w:sz w:val="26"/>
          <w:szCs w:val="26"/>
        </w:rPr>
      </w:pPr>
      <w:r w:rsidRPr="0035534E">
        <w:rPr>
          <w:sz w:val="26"/>
          <w:szCs w:val="26"/>
        </w:rPr>
        <w:t>Itinerant preaching by Barbas (uncles) in pairs, using the vernacular language.</w:t>
      </w:r>
    </w:p>
    <w:p w14:paraId="3D5990C5" w14:textId="77777777" w:rsidR="0035534E" w:rsidRPr="0035534E" w:rsidRDefault="0035534E" w:rsidP="0035534E">
      <w:pPr>
        <w:numPr>
          <w:ilvl w:val="0"/>
          <w:numId w:val="104"/>
        </w:numPr>
        <w:rPr>
          <w:sz w:val="26"/>
          <w:szCs w:val="26"/>
        </w:rPr>
      </w:pPr>
      <w:r w:rsidRPr="0035534E">
        <w:rPr>
          <w:sz w:val="26"/>
          <w:szCs w:val="26"/>
        </w:rPr>
        <w:t>Vows of poverty and celibacy for the Barbas.</w:t>
      </w:r>
    </w:p>
    <w:p w14:paraId="3013B2C7" w14:textId="77777777" w:rsidR="0035534E" w:rsidRPr="0035534E" w:rsidRDefault="0035534E" w:rsidP="0035534E">
      <w:pPr>
        <w:numPr>
          <w:ilvl w:val="0"/>
          <w:numId w:val="104"/>
        </w:numPr>
        <w:rPr>
          <w:sz w:val="26"/>
          <w:szCs w:val="26"/>
        </w:rPr>
      </w:pPr>
      <w:r w:rsidRPr="0035534E">
        <w:rPr>
          <w:sz w:val="26"/>
          <w:szCs w:val="26"/>
        </w:rPr>
        <w:t>Literal interpretation of Scripture.</w:t>
      </w:r>
    </w:p>
    <w:p w14:paraId="7EBE54A1" w14:textId="77777777" w:rsidR="0035534E" w:rsidRPr="0035534E" w:rsidRDefault="0035534E" w:rsidP="0035534E">
      <w:pPr>
        <w:numPr>
          <w:ilvl w:val="0"/>
          <w:numId w:val="104"/>
        </w:numPr>
        <w:rPr>
          <w:sz w:val="26"/>
          <w:szCs w:val="26"/>
        </w:rPr>
      </w:pPr>
      <w:r w:rsidRPr="0035534E">
        <w:rPr>
          <w:sz w:val="26"/>
          <w:szCs w:val="26"/>
        </w:rPr>
        <w:t>Clandestine gatherings in homes.</w:t>
      </w:r>
    </w:p>
    <w:p w14:paraId="66C1AA9C" w14:textId="77777777" w:rsidR="0035534E" w:rsidRPr="0035534E" w:rsidRDefault="0035534E" w:rsidP="0035534E">
      <w:pPr>
        <w:numPr>
          <w:ilvl w:val="0"/>
          <w:numId w:val="104"/>
        </w:numPr>
        <w:rPr>
          <w:sz w:val="26"/>
          <w:szCs w:val="26"/>
        </w:rPr>
      </w:pPr>
      <w:r w:rsidRPr="0035534E">
        <w:rPr>
          <w:sz w:val="26"/>
          <w:szCs w:val="26"/>
        </w:rPr>
        <w:t>Distinct theological positions on oath-taking, the death penalty, and the sacraments.</w:t>
      </w:r>
    </w:p>
    <w:p w14:paraId="2EBB01E8" w14:textId="77777777" w:rsidR="0035534E" w:rsidRPr="0035534E" w:rsidRDefault="0035534E" w:rsidP="0035534E">
      <w:pPr>
        <w:numPr>
          <w:ilvl w:val="0"/>
          <w:numId w:val="104"/>
        </w:numPr>
        <w:rPr>
          <w:sz w:val="26"/>
          <w:szCs w:val="26"/>
        </w:rPr>
      </w:pPr>
      <w:r w:rsidRPr="0035534E">
        <w:rPr>
          <w:sz w:val="26"/>
          <w:szCs w:val="26"/>
        </w:rPr>
        <w:t>Annual confession to the Barbas, not Catholic priests.</w:t>
      </w:r>
    </w:p>
    <w:p w14:paraId="5744F5F3" w14:textId="77777777" w:rsidR="0035534E" w:rsidRPr="0035534E" w:rsidRDefault="0035534E" w:rsidP="0035534E">
      <w:pPr>
        <w:numPr>
          <w:ilvl w:val="0"/>
          <w:numId w:val="104"/>
        </w:numPr>
        <w:rPr>
          <w:sz w:val="26"/>
          <w:szCs w:val="26"/>
        </w:rPr>
      </w:pPr>
      <w:r w:rsidRPr="0035534E">
        <w:rPr>
          <w:sz w:val="26"/>
          <w:szCs w:val="26"/>
        </w:rPr>
        <w:t>Frederick quotes William Faulkner: "the past is never dead; it is not even past," to underscore the enduring influence of history on the present identity of the Waldensians (p. 2).</w:t>
      </w:r>
    </w:p>
    <w:p w14:paraId="0964E25D" w14:textId="77777777" w:rsidR="0035534E" w:rsidRDefault="0035534E">
      <w:pPr>
        <w:rPr>
          <w:b/>
          <w:bCs/>
          <w:sz w:val="26"/>
          <w:szCs w:val="26"/>
        </w:rPr>
      </w:pPr>
      <w:r>
        <w:rPr>
          <w:b/>
          <w:bCs/>
          <w:sz w:val="26"/>
          <w:szCs w:val="26"/>
        </w:rPr>
        <w:br w:type="page"/>
      </w:r>
    </w:p>
    <w:p w14:paraId="0B9C4EDC" w14:textId="4D748025" w:rsidR="0035534E" w:rsidRPr="0035534E" w:rsidRDefault="0035534E" w:rsidP="0035534E">
      <w:pPr>
        <w:numPr>
          <w:ilvl w:val="0"/>
          <w:numId w:val="105"/>
        </w:numPr>
        <w:rPr>
          <w:sz w:val="26"/>
          <w:szCs w:val="26"/>
        </w:rPr>
      </w:pPr>
      <w:r w:rsidRPr="0035534E">
        <w:rPr>
          <w:b/>
          <w:bCs/>
          <w:sz w:val="26"/>
          <w:szCs w:val="26"/>
        </w:rPr>
        <w:lastRenderedPageBreak/>
        <w:t>The Decision to Join the Reformation (1532):</w:t>
      </w:r>
    </w:p>
    <w:p w14:paraId="068A10C3" w14:textId="77777777" w:rsidR="0035534E" w:rsidRPr="0035534E" w:rsidRDefault="0035534E" w:rsidP="0035534E">
      <w:pPr>
        <w:numPr>
          <w:ilvl w:val="0"/>
          <w:numId w:val="106"/>
        </w:numPr>
        <w:rPr>
          <w:sz w:val="26"/>
          <w:szCs w:val="26"/>
        </w:rPr>
      </w:pPr>
      <w:r w:rsidRPr="0035534E">
        <w:rPr>
          <w:sz w:val="26"/>
          <w:szCs w:val="26"/>
        </w:rPr>
        <w:t>The lecture focuses on the synod meeting of Waldensian Barbas in Chanforan in 1532 as the critical turning point where the decision was made to align with the Reformed tradition out of Geneva.</w:t>
      </w:r>
    </w:p>
    <w:p w14:paraId="79B1BD36" w14:textId="77777777" w:rsidR="0035534E" w:rsidRPr="0035534E" w:rsidRDefault="0035534E" w:rsidP="0035534E">
      <w:pPr>
        <w:numPr>
          <w:ilvl w:val="0"/>
          <w:numId w:val="106"/>
        </w:numPr>
        <w:rPr>
          <w:sz w:val="26"/>
          <w:szCs w:val="26"/>
        </w:rPr>
      </w:pPr>
      <w:r w:rsidRPr="0035534E">
        <w:rPr>
          <w:sz w:val="26"/>
          <w:szCs w:val="26"/>
        </w:rPr>
        <w:t>Historians Ewan Cameron and Gabriel Odisio view this decision as "signaling the end of the Waldensian movement" in its unique pre-Reformation form because of the abandonment of many defining practices and organizational structures (p. 2).</w:t>
      </w:r>
    </w:p>
    <w:p w14:paraId="32B4BF8C" w14:textId="77777777" w:rsidR="0035534E" w:rsidRPr="0035534E" w:rsidRDefault="0035534E" w:rsidP="0035534E">
      <w:pPr>
        <w:numPr>
          <w:ilvl w:val="0"/>
          <w:numId w:val="106"/>
        </w:numPr>
        <w:rPr>
          <w:sz w:val="26"/>
          <w:szCs w:val="26"/>
        </w:rPr>
      </w:pPr>
      <w:r w:rsidRPr="0035534E">
        <w:rPr>
          <w:sz w:val="26"/>
          <w:szCs w:val="26"/>
        </w:rPr>
        <w:t>The Barbas voted to discard most of their traditional characteristics in favor of Reformed doctrine and church structure.</w:t>
      </w:r>
    </w:p>
    <w:p w14:paraId="5B252C4F" w14:textId="77777777" w:rsidR="0035534E" w:rsidRPr="0035534E" w:rsidRDefault="0035534E" w:rsidP="0035534E">
      <w:pPr>
        <w:numPr>
          <w:ilvl w:val="0"/>
          <w:numId w:val="106"/>
        </w:numPr>
        <w:rPr>
          <w:sz w:val="26"/>
          <w:szCs w:val="26"/>
        </w:rPr>
      </w:pPr>
      <w:r w:rsidRPr="0035534E">
        <w:rPr>
          <w:sz w:val="26"/>
          <w:szCs w:val="26"/>
        </w:rPr>
        <w:t>The sole pre-Reformation characteristic that persisted was the "translation, interpretation, and proclamation of the gospel in the language of the people" (p. 3).</w:t>
      </w:r>
    </w:p>
    <w:p w14:paraId="3C21B35B" w14:textId="77777777" w:rsidR="0035534E" w:rsidRPr="0035534E" w:rsidRDefault="0035534E" w:rsidP="0035534E">
      <w:pPr>
        <w:numPr>
          <w:ilvl w:val="0"/>
          <w:numId w:val="107"/>
        </w:numPr>
        <w:rPr>
          <w:sz w:val="26"/>
          <w:szCs w:val="26"/>
        </w:rPr>
      </w:pPr>
      <w:r w:rsidRPr="0035534E">
        <w:rPr>
          <w:b/>
          <w:bCs/>
          <w:sz w:val="26"/>
          <w:szCs w:val="26"/>
        </w:rPr>
        <w:t>Transformation of Waldensian Identity and Practices Post-1532:</w:t>
      </w:r>
    </w:p>
    <w:p w14:paraId="73EA9008" w14:textId="77777777" w:rsidR="0035534E" w:rsidRPr="0035534E" w:rsidRDefault="0035534E" w:rsidP="0035534E">
      <w:pPr>
        <w:numPr>
          <w:ilvl w:val="0"/>
          <w:numId w:val="108"/>
        </w:numPr>
        <w:rPr>
          <w:sz w:val="26"/>
          <w:szCs w:val="26"/>
        </w:rPr>
      </w:pPr>
      <w:r w:rsidRPr="0035534E">
        <w:rPr>
          <w:sz w:val="26"/>
          <w:szCs w:val="26"/>
        </w:rPr>
        <w:t>The lecture details the significant changes adopted by the Reformed Waldensian Church, contrasting them with their earlier traditions:</w:t>
      </w:r>
    </w:p>
    <w:p w14:paraId="08A48B48" w14:textId="77777777" w:rsidR="0035534E" w:rsidRPr="0035534E" w:rsidRDefault="0035534E" w:rsidP="0035534E">
      <w:pPr>
        <w:numPr>
          <w:ilvl w:val="0"/>
          <w:numId w:val="108"/>
        </w:numPr>
        <w:rPr>
          <w:sz w:val="26"/>
          <w:szCs w:val="26"/>
        </w:rPr>
      </w:pPr>
      <w:r w:rsidRPr="0035534E">
        <w:rPr>
          <w:sz w:val="26"/>
          <w:szCs w:val="26"/>
        </w:rPr>
        <w:t>Fixed church buildings for worship.</w:t>
      </w:r>
    </w:p>
    <w:p w14:paraId="2B7FECC0" w14:textId="77777777" w:rsidR="0035534E" w:rsidRPr="0035534E" w:rsidRDefault="0035534E" w:rsidP="0035534E">
      <w:pPr>
        <w:numPr>
          <w:ilvl w:val="0"/>
          <w:numId w:val="108"/>
        </w:numPr>
        <w:rPr>
          <w:sz w:val="26"/>
          <w:szCs w:val="26"/>
        </w:rPr>
      </w:pPr>
      <w:r w:rsidRPr="0035534E">
        <w:rPr>
          <w:sz w:val="26"/>
          <w:szCs w:val="26"/>
        </w:rPr>
        <w:t>Locally established pastors instead of itinerant Barbas.</w:t>
      </w:r>
    </w:p>
    <w:p w14:paraId="65AA3FF0" w14:textId="77777777" w:rsidR="0035534E" w:rsidRPr="0035534E" w:rsidRDefault="0035534E" w:rsidP="0035534E">
      <w:pPr>
        <w:numPr>
          <w:ilvl w:val="0"/>
          <w:numId w:val="108"/>
        </w:numPr>
        <w:rPr>
          <w:sz w:val="26"/>
          <w:szCs w:val="26"/>
        </w:rPr>
      </w:pPr>
      <w:r w:rsidRPr="0035534E">
        <w:rPr>
          <w:sz w:val="26"/>
          <w:szCs w:val="26"/>
        </w:rPr>
        <w:t>Governance by elected ruling elders.</w:t>
      </w:r>
    </w:p>
    <w:p w14:paraId="4F63D13F" w14:textId="77777777" w:rsidR="0035534E" w:rsidRPr="0035534E" w:rsidRDefault="0035534E" w:rsidP="0035534E">
      <w:pPr>
        <w:numPr>
          <w:ilvl w:val="0"/>
          <w:numId w:val="108"/>
        </w:numPr>
        <w:rPr>
          <w:sz w:val="26"/>
          <w:szCs w:val="26"/>
        </w:rPr>
      </w:pPr>
      <w:r w:rsidRPr="0035534E">
        <w:rPr>
          <w:sz w:val="26"/>
          <w:szCs w:val="26"/>
        </w:rPr>
        <w:t>Shift from literal scriptural interpretation to a more nuanced approach through the lens of Christ and historical-literary criticism.</w:t>
      </w:r>
    </w:p>
    <w:p w14:paraId="435F4FC7" w14:textId="77777777" w:rsidR="0035534E" w:rsidRPr="0035534E" w:rsidRDefault="0035534E" w:rsidP="0035534E">
      <w:pPr>
        <w:numPr>
          <w:ilvl w:val="0"/>
          <w:numId w:val="108"/>
        </w:numPr>
        <w:rPr>
          <w:sz w:val="26"/>
          <w:szCs w:val="26"/>
        </w:rPr>
      </w:pPr>
      <w:r w:rsidRPr="0035534E">
        <w:rPr>
          <w:sz w:val="26"/>
          <w:szCs w:val="26"/>
        </w:rPr>
        <w:t>This shift led to a fundamental change in the Waldensians, moving them from a "unique alternative to the Roman Catholic Church to one that mirrored the doctrines and practices of the Reform Church" (p. 3).</w:t>
      </w:r>
    </w:p>
    <w:p w14:paraId="3A8462BB" w14:textId="77777777" w:rsidR="0035534E" w:rsidRPr="0035534E" w:rsidRDefault="0035534E" w:rsidP="0035534E">
      <w:pPr>
        <w:numPr>
          <w:ilvl w:val="0"/>
          <w:numId w:val="109"/>
        </w:numPr>
        <w:rPr>
          <w:sz w:val="26"/>
          <w:szCs w:val="26"/>
        </w:rPr>
      </w:pPr>
      <w:r w:rsidRPr="0035534E">
        <w:rPr>
          <w:b/>
          <w:bCs/>
          <w:sz w:val="26"/>
          <w:szCs w:val="26"/>
        </w:rPr>
        <w:t>Internal Resistance and Gradual Adoption of Reform Principles:</w:t>
      </w:r>
    </w:p>
    <w:p w14:paraId="03CC66D2" w14:textId="77777777" w:rsidR="0035534E" w:rsidRPr="0035534E" w:rsidRDefault="0035534E" w:rsidP="0035534E">
      <w:pPr>
        <w:numPr>
          <w:ilvl w:val="0"/>
          <w:numId w:val="110"/>
        </w:numPr>
        <w:rPr>
          <w:sz w:val="26"/>
          <w:szCs w:val="26"/>
        </w:rPr>
      </w:pPr>
      <w:r w:rsidRPr="0035534E">
        <w:rPr>
          <w:sz w:val="26"/>
          <w:szCs w:val="26"/>
        </w:rPr>
        <w:t>Frederick notes that the decision to join the Reformation was not universally accepted by the Waldensian people. A "substantial minority" of older Barbas opposed the change (p. 3).</w:t>
      </w:r>
    </w:p>
    <w:p w14:paraId="53913352" w14:textId="77777777" w:rsidR="0035534E" w:rsidRPr="0035534E" w:rsidRDefault="0035534E" w:rsidP="0035534E">
      <w:pPr>
        <w:numPr>
          <w:ilvl w:val="0"/>
          <w:numId w:val="110"/>
        </w:numPr>
        <w:rPr>
          <w:sz w:val="26"/>
          <w:szCs w:val="26"/>
        </w:rPr>
      </w:pPr>
      <w:r w:rsidRPr="0035534E">
        <w:rPr>
          <w:sz w:val="26"/>
          <w:szCs w:val="26"/>
        </w:rPr>
        <w:t>It took decades for the majority of Waldensian members to embrace Reform theology and ecclesiology, evidenced by the delayed construction of the first church building (1555) and the introduction of Reform catechism (1560s) (p. 3).</w:t>
      </w:r>
    </w:p>
    <w:p w14:paraId="046AB100" w14:textId="77777777" w:rsidR="0035534E" w:rsidRPr="0035534E" w:rsidRDefault="0035534E" w:rsidP="0035534E">
      <w:pPr>
        <w:numPr>
          <w:ilvl w:val="0"/>
          <w:numId w:val="111"/>
        </w:numPr>
        <w:rPr>
          <w:sz w:val="26"/>
          <w:szCs w:val="26"/>
        </w:rPr>
      </w:pPr>
      <w:r w:rsidRPr="0035534E">
        <w:rPr>
          <w:b/>
          <w:bCs/>
          <w:sz w:val="26"/>
          <w:szCs w:val="26"/>
        </w:rPr>
        <w:lastRenderedPageBreak/>
        <w:t>The Continuation of the Waldensian Witness Through Persecution:</w:t>
      </w:r>
    </w:p>
    <w:p w14:paraId="0C15092C" w14:textId="77777777" w:rsidR="0035534E" w:rsidRPr="0035534E" w:rsidRDefault="0035534E" w:rsidP="0035534E">
      <w:pPr>
        <w:numPr>
          <w:ilvl w:val="0"/>
          <w:numId w:val="112"/>
        </w:numPr>
        <w:rPr>
          <w:sz w:val="26"/>
          <w:szCs w:val="26"/>
        </w:rPr>
      </w:pPr>
      <w:r w:rsidRPr="0035534E">
        <w:rPr>
          <w:sz w:val="26"/>
          <w:szCs w:val="26"/>
        </w:rPr>
        <w:t>While acknowledging the historical argument that the unique pre-Reformation identity ended in 1532, Frederick argues that the Waldensian witness did not cease.</w:t>
      </w:r>
    </w:p>
    <w:p w14:paraId="1E0D8AFE" w14:textId="77777777" w:rsidR="0035534E" w:rsidRPr="0035534E" w:rsidRDefault="0035534E" w:rsidP="0035534E">
      <w:pPr>
        <w:numPr>
          <w:ilvl w:val="0"/>
          <w:numId w:val="112"/>
        </w:numPr>
        <w:rPr>
          <w:sz w:val="26"/>
          <w:szCs w:val="26"/>
        </w:rPr>
      </w:pPr>
      <w:r w:rsidRPr="0035534E">
        <w:rPr>
          <w:sz w:val="26"/>
          <w:szCs w:val="26"/>
        </w:rPr>
        <w:t>He emphasizes the crucial role of ongoing persecutions by the Roman Catholic Church during the Counter-Reformation (starting in the 1540s and continuing into the 18th century) in shaping the Waldensian identity.</w:t>
      </w:r>
    </w:p>
    <w:p w14:paraId="0899F9FC" w14:textId="77777777" w:rsidR="0035534E" w:rsidRPr="0035534E" w:rsidRDefault="0035534E" w:rsidP="0035534E">
      <w:pPr>
        <w:numPr>
          <w:ilvl w:val="0"/>
          <w:numId w:val="112"/>
        </w:numPr>
        <w:rPr>
          <w:sz w:val="26"/>
          <w:szCs w:val="26"/>
        </w:rPr>
      </w:pPr>
      <w:r w:rsidRPr="0035534E">
        <w:rPr>
          <w:sz w:val="26"/>
          <w:szCs w:val="26"/>
        </w:rPr>
        <w:t>Waldensian communities, particularly those in the Cottian Alps, demonstrated remarkable resilience and tenacity in the face of repeated assaults.</w:t>
      </w:r>
    </w:p>
    <w:p w14:paraId="1617E582" w14:textId="77777777" w:rsidR="0035534E" w:rsidRPr="0035534E" w:rsidRDefault="0035534E" w:rsidP="0035534E">
      <w:pPr>
        <w:numPr>
          <w:ilvl w:val="0"/>
          <w:numId w:val="112"/>
        </w:numPr>
        <w:rPr>
          <w:sz w:val="26"/>
          <w:szCs w:val="26"/>
        </w:rPr>
      </w:pPr>
      <w:r w:rsidRPr="0035534E">
        <w:rPr>
          <w:sz w:val="26"/>
          <w:szCs w:val="26"/>
        </w:rPr>
        <w:t>Factors contributing to their survival included: the remoteness of their homeland, geographical advantages, guerrilla warfare tactics, and their unwavering faith.</w:t>
      </w:r>
    </w:p>
    <w:p w14:paraId="2DCC5F1B" w14:textId="77777777" w:rsidR="0035534E" w:rsidRPr="0035534E" w:rsidRDefault="0035534E" w:rsidP="0035534E">
      <w:pPr>
        <w:numPr>
          <w:ilvl w:val="0"/>
          <w:numId w:val="112"/>
        </w:numPr>
        <w:rPr>
          <w:sz w:val="26"/>
          <w:szCs w:val="26"/>
        </w:rPr>
      </w:pPr>
      <w:r w:rsidRPr="0035534E">
        <w:rPr>
          <w:sz w:val="26"/>
          <w:szCs w:val="26"/>
        </w:rPr>
        <w:t>"Repeated edicts restricting their movement reinforced their isolation as a people for hundreds of years and limited the ability of all but a few Waldensians to have access to higher education. This came to be known as the Ghettoization of the Waldensians..." (p. 4).</w:t>
      </w:r>
    </w:p>
    <w:p w14:paraId="14694F1A" w14:textId="77777777" w:rsidR="0035534E" w:rsidRPr="0035534E" w:rsidRDefault="0035534E" w:rsidP="0035534E">
      <w:pPr>
        <w:numPr>
          <w:ilvl w:val="0"/>
          <w:numId w:val="113"/>
        </w:numPr>
        <w:rPr>
          <w:sz w:val="26"/>
          <w:szCs w:val="26"/>
        </w:rPr>
      </w:pPr>
      <w:r w:rsidRPr="0035534E">
        <w:rPr>
          <w:b/>
          <w:bCs/>
          <w:sz w:val="26"/>
          <w:szCs w:val="26"/>
        </w:rPr>
        <w:t>The Role of Leadership and Community Cohesion:</w:t>
      </w:r>
    </w:p>
    <w:p w14:paraId="270C4614" w14:textId="77777777" w:rsidR="0035534E" w:rsidRPr="0035534E" w:rsidRDefault="0035534E" w:rsidP="0035534E">
      <w:pPr>
        <w:numPr>
          <w:ilvl w:val="0"/>
          <w:numId w:val="114"/>
        </w:numPr>
        <w:rPr>
          <w:sz w:val="26"/>
          <w:szCs w:val="26"/>
        </w:rPr>
      </w:pPr>
      <w:r w:rsidRPr="0035534E">
        <w:rPr>
          <w:sz w:val="26"/>
          <w:szCs w:val="26"/>
        </w:rPr>
        <w:t>The Reformed Church of Switzerland actively supported the Waldensians, sending numerous pastors trained in Geneva (p. 5).</w:t>
      </w:r>
    </w:p>
    <w:p w14:paraId="1CE9387F" w14:textId="77777777" w:rsidR="0035534E" w:rsidRPr="0035534E" w:rsidRDefault="0035534E" w:rsidP="0035534E">
      <w:pPr>
        <w:numPr>
          <w:ilvl w:val="0"/>
          <w:numId w:val="114"/>
        </w:numPr>
        <w:rPr>
          <w:sz w:val="26"/>
          <w:szCs w:val="26"/>
        </w:rPr>
      </w:pPr>
      <w:r w:rsidRPr="0035534E">
        <w:rPr>
          <w:sz w:val="26"/>
          <w:szCs w:val="26"/>
        </w:rPr>
        <w:t>Strong pastoral leadership proved vital in maintaining the coherence and durability of the Waldensian movement amidst persecution.</w:t>
      </w:r>
    </w:p>
    <w:p w14:paraId="3A2921B3" w14:textId="77777777" w:rsidR="0035534E" w:rsidRPr="0035534E" w:rsidRDefault="0035534E" w:rsidP="0035534E">
      <w:pPr>
        <w:numPr>
          <w:ilvl w:val="0"/>
          <w:numId w:val="114"/>
        </w:numPr>
        <w:rPr>
          <w:sz w:val="26"/>
          <w:szCs w:val="26"/>
        </w:rPr>
      </w:pPr>
      <w:r w:rsidRPr="0035534E">
        <w:rPr>
          <w:sz w:val="26"/>
          <w:szCs w:val="26"/>
        </w:rPr>
        <w:t>Figures like Pastor Henri Arnault, who organized the "Glorious Return" from exile in 1689, exemplify this crucial leadership (p. 5).</w:t>
      </w:r>
    </w:p>
    <w:p w14:paraId="56FEA765" w14:textId="77777777" w:rsidR="0035534E" w:rsidRPr="0035534E" w:rsidRDefault="0035534E" w:rsidP="0035534E">
      <w:pPr>
        <w:numPr>
          <w:ilvl w:val="0"/>
          <w:numId w:val="114"/>
        </w:numPr>
        <w:rPr>
          <w:sz w:val="26"/>
          <w:szCs w:val="26"/>
        </w:rPr>
      </w:pPr>
      <w:r w:rsidRPr="0035534E">
        <w:rPr>
          <w:sz w:val="26"/>
          <w:szCs w:val="26"/>
        </w:rPr>
        <w:t>The annual Waldensian Synod meetings, with roots in the pre-Reformation era, served as a vital structural element that helped maintain their identity and connection to their past (p. 5-6).</w:t>
      </w:r>
    </w:p>
    <w:p w14:paraId="02689F98" w14:textId="77777777" w:rsidR="0035534E" w:rsidRPr="0035534E" w:rsidRDefault="0035534E" w:rsidP="0035534E">
      <w:pPr>
        <w:numPr>
          <w:ilvl w:val="0"/>
          <w:numId w:val="115"/>
        </w:numPr>
        <w:rPr>
          <w:sz w:val="26"/>
          <w:szCs w:val="26"/>
        </w:rPr>
      </w:pPr>
      <w:r w:rsidRPr="0035534E">
        <w:rPr>
          <w:b/>
          <w:bCs/>
          <w:sz w:val="26"/>
          <w:szCs w:val="26"/>
        </w:rPr>
        <w:t>Drawing Strength from Historical and Scriptural Parallels:</w:t>
      </w:r>
    </w:p>
    <w:p w14:paraId="02BF2BCA" w14:textId="77777777" w:rsidR="0035534E" w:rsidRPr="0035534E" w:rsidRDefault="0035534E" w:rsidP="0035534E">
      <w:pPr>
        <w:numPr>
          <w:ilvl w:val="0"/>
          <w:numId w:val="116"/>
        </w:numPr>
        <w:rPr>
          <w:sz w:val="26"/>
          <w:szCs w:val="26"/>
        </w:rPr>
      </w:pPr>
      <w:r w:rsidRPr="0035534E">
        <w:rPr>
          <w:sz w:val="26"/>
          <w:szCs w:val="26"/>
        </w:rPr>
        <w:t>During the Counter-Reformation, Waldensian leaders found comfort and strength by identifying with the sufferings and exile of the Hebrew people and the early church, referring to themselves as the "Israel of the Alps" (p. 6).</w:t>
      </w:r>
    </w:p>
    <w:p w14:paraId="7AFFA63E" w14:textId="77777777" w:rsidR="0035534E" w:rsidRPr="0035534E" w:rsidRDefault="0035534E" w:rsidP="0035534E">
      <w:pPr>
        <w:numPr>
          <w:ilvl w:val="0"/>
          <w:numId w:val="116"/>
        </w:numPr>
        <w:rPr>
          <w:sz w:val="26"/>
          <w:szCs w:val="26"/>
        </w:rPr>
      </w:pPr>
      <w:r w:rsidRPr="0035534E">
        <w:rPr>
          <w:sz w:val="26"/>
          <w:szCs w:val="26"/>
        </w:rPr>
        <w:t>This identification reinforced their belief in God's faithfulness and their ultimate triumph over injustice.</w:t>
      </w:r>
    </w:p>
    <w:p w14:paraId="3C99A2C3" w14:textId="77777777" w:rsidR="0035534E" w:rsidRPr="0035534E" w:rsidRDefault="0035534E" w:rsidP="0035534E">
      <w:pPr>
        <w:numPr>
          <w:ilvl w:val="0"/>
          <w:numId w:val="117"/>
        </w:numPr>
        <w:rPr>
          <w:sz w:val="26"/>
          <w:szCs w:val="26"/>
        </w:rPr>
      </w:pPr>
      <w:r w:rsidRPr="0035534E">
        <w:rPr>
          <w:b/>
          <w:bCs/>
          <w:sz w:val="26"/>
          <w:szCs w:val="26"/>
        </w:rPr>
        <w:lastRenderedPageBreak/>
        <w:t>The Enduring Legacy and Contemporary Relevance:</w:t>
      </w:r>
    </w:p>
    <w:p w14:paraId="6D05E9FB" w14:textId="77777777" w:rsidR="0035534E" w:rsidRPr="0035534E" w:rsidRDefault="0035534E" w:rsidP="0035534E">
      <w:pPr>
        <w:numPr>
          <w:ilvl w:val="0"/>
          <w:numId w:val="118"/>
        </w:numPr>
        <w:rPr>
          <w:sz w:val="26"/>
          <w:szCs w:val="26"/>
        </w:rPr>
      </w:pPr>
      <w:r w:rsidRPr="0035534E">
        <w:rPr>
          <w:sz w:val="26"/>
          <w:szCs w:val="26"/>
        </w:rPr>
        <w:t>Frederick concludes by emphasizing that the Waldensian identity as a people of faith continued to evolve and adapt through centuries of challenges.</w:t>
      </w:r>
    </w:p>
    <w:p w14:paraId="16EE258B" w14:textId="77777777" w:rsidR="0035534E" w:rsidRPr="0035534E" w:rsidRDefault="0035534E" w:rsidP="0035534E">
      <w:pPr>
        <w:numPr>
          <w:ilvl w:val="0"/>
          <w:numId w:val="118"/>
        </w:numPr>
        <w:rPr>
          <w:sz w:val="26"/>
          <w:szCs w:val="26"/>
        </w:rPr>
      </w:pPr>
      <w:r w:rsidRPr="0035534E">
        <w:rPr>
          <w:sz w:val="26"/>
          <w:szCs w:val="26"/>
        </w:rPr>
        <w:t>He connects this historical resilience to the Waldensian community in North Carolina, highlighting their tenacity, commitment to community, and dedication to serving Christ.</w:t>
      </w:r>
    </w:p>
    <w:p w14:paraId="4922F394" w14:textId="77777777" w:rsidR="0035534E" w:rsidRPr="0035534E" w:rsidRDefault="0035534E" w:rsidP="0035534E">
      <w:pPr>
        <w:numPr>
          <w:ilvl w:val="0"/>
          <w:numId w:val="118"/>
        </w:numPr>
        <w:rPr>
          <w:sz w:val="26"/>
          <w:szCs w:val="26"/>
        </w:rPr>
      </w:pPr>
      <w:r w:rsidRPr="0035534E">
        <w:rPr>
          <w:sz w:val="26"/>
          <w:szCs w:val="26"/>
        </w:rPr>
        <w:t>He poses the question: "How can we maintain the integrity of our heritage of faith?" suggesting that the lessons of the past remain relevant for contemporary Waldensians (p. 6).</w:t>
      </w:r>
    </w:p>
    <w:p w14:paraId="5CE74370" w14:textId="77777777" w:rsidR="0035534E" w:rsidRPr="0035534E" w:rsidRDefault="0035534E" w:rsidP="0035534E">
      <w:pPr>
        <w:numPr>
          <w:ilvl w:val="0"/>
          <w:numId w:val="118"/>
        </w:numPr>
        <w:rPr>
          <w:sz w:val="26"/>
          <w:szCs w:val="26"/>
        </w:rPr>
      </w:pPr>
      <w:r w:rsidRPr="0035534E">
        <w:rPr>
          <w:sz w:val="26"/>
          <w:szCs w:val="26"/>
        </w:rPr>
        <w:t>He reiterates Faulkner's quote, emphasizing the ongoing influence of their history.</w:t>
      </w:r>
    </w:p>
    <w:p w14:paraId="2F131540" w14:textId="77777777" w:rsidR="0035534E" w:rsidRPr="0035534E" w:rsidRDefault="0035534E" w:rsidP="0035534E">
      <w:pPr>
        <w:rPr>
          <w:sz w:val="26"/>
          <w:szCs w:val="26"/>
        </w:rPr>
      </w:pPr>
      <w:r w:rsidRPr="0035534E">
        <w:rPr>
          <w:b/>
          <w:bCs/>
          <w:sz w:val="26"/>
          <w:szCs w:val="26"/>
        </w:rPr>
        <w:t>Quotes:</w:t>
      </w:r>
    </w:p>
    <w:p w14:paraId="0A2311DE" w14:textId="77777777" w:rsidR="0035534E" w:rsidRPr="0035534E" w:rsidRDefault="0035534E" w:rsidP="0035534E">
      <w:pPr>
        <w:numPr>
          <w:ilvl w:val="0"/>
          <w:numId w:val="119"/>
        </w:numPr>
        <w:rPr>
          <w:sz w:val="26"/>
          <w:szCs w:val="26"/>
        </w:rPr>
      </w:pPr>
      <w:r w:rsidRPr="0035534E">
        <w:rPr>
          <w:sz w:val="26"/>
          <w:szCs w:val="26"/>
        </w:rPr>
        <w:t>"the past is never dead; it is not even past." (p. 2) - William Faulkner, quoted to emphasize the enduring impact of history.</w:t>
      </w:r>
    </w:p>
    <w:p w14:paraId="7E712E69" w14:textId="77777777" w:rsidR="0035534E" w:rsidRPr="0035534E" w:rsidRDefault="0035534E" w:rsidP="0035534E">
      <w:pPr>
        <w:numPr>
          <w:ilvl w:val="0"/>
          <w:numId w:val="119"/>
        </w:numPr>
        <w:rPr>
          <w:sz w:val="26"/>
          <w:szCs w:val="26"/>
        </w:rPr>
      </w:pPr>
      <w:r w:rsidRPr="0035534E">
        <w:rPr>
          <w:sz w:val="26"/>
          <w:szCs w:val="26"/>
        </w:rPr>
        <w:t>"...signaling the end of the Waldensian movement." (p. 2) - Ewan Cameron and Gabriel Odisio's perspective on the 1532 decision.</w:t>
      </w:r>
    </w:p>
    <w:p w14:paraId="570E7E42" w14:textId="77777777" w:rsidR="0035534E" w:rsidRPr="0035534E" w:rsidRDefault="0035534E" w:rsidP="0035534E">
      <w:pPr>
        <w:numPr>
          <w:ilvl w:val="0"/>
          <w:numId w:val="119"/>
        </w:numPr>
        <w:rPr>
          <w:sz w:val="26"/>
          <w:szCs w:val="26"/>
        </w:rPr>
      </w:pPr>
      <w:r w:rsidRPr="0035534E">
        <w:rPr>
          <w:sz w:val="26"/>
          <w:szCs w:val="26"/>
        </w:rPr>
        <w:t>"...translation, interpretation, and proclamation of the gospel in the language of the people." (p. 3) - The one pre-Reformation characteristic that continued.</w:t>
      </w:r>
    </w:p>
    <w:p w14:paraId="620E9D97" w14:textId="77777777" w:rsidR="0035534E" w:rsidRPr="0035534E" w:rsidRDefault="0035534E" w:rsidP="0035534E">
      <w:pPr>
        <w:numPr>
          <w:ilvl w:val="0"/>
          <w:numId w:val="119"/>
        </w:numPr>
        <w:rPr>
          <w:sz w:val="26"/>
          <w:szCs w:val="26"/>
        </w:rPr>
      </w:pPr>
      <w:r w:rsidRPr="0035534E">
        <w:rPr>
          <w:sz w:val="26"/>
          <w:szCs w:val="26"/>
        </w:rPr>
        <w:t>"unique alternative to the Roman Catholic Church to one that mirrored the doctrines and practices of the Reform Church." (p. 3) - Describing the theological and ecclesial shift.</w:t>
      </w:r>
    </w:p>
    <w:p w14:paraId="65C08E1C" w14:textId="77777777" w:rsidR="0035534E" w:rsidRPr="0035534E" w:rsidRDefault="0035534E" w:rsidP="0035534E">
      <w:pPr>
        <w:numPr>
          <w:ilvl w:val="0"/>
          <w:numId w:val="119"/>
        </w:numPr>
        <w:rPr>
          <w:sz w:val="26"/>
          <w:szCs w:val="26"/>
        </w:rPr>
      </w:pPr>
      <w:r w:rsidRPr="0035534E">
        <w:rPr>
          <w:sz w:val="26"/>
          <w:szCs w:val="26"/>
        </w:rPr>
        <w:t>"substantial minority, mostly of the older Barbas who had opposed the vote to join with the Swiss Reformers." (p. 3) - Highlighting internal resistance.</w:t>
      </w:r>
    </w:p>
    <w:p w14:paraId="2718A35D" w14:textId="77777777" w:rsidR="0035534E" w:rsidRPr="0035534E" w:rsidRDefault="0035534E" w:rsidP="0035534E">
      <w:pPr>
        <w:numPr>
          <w:ilvl w:val="0"/>
          <w:numId w:val="119"/>
        </w:numPr>
        <w:rPr>
          <w:sz w:val="26"/>
          <w:szCs w:val="26"/>
        </w:rPr>
      </w:pPr>
      <w:r w:rsidRPr="0035534E">
        <w:rPr>
          <w:sz w:val="26"/>
          <w:szCs w:val="26"/>
        </w:rPr>
        <w:t>"Repeated edicts restricting their movement reinforced their isolation as a people for hundreds of years and limited the ability of all but a few Waldensians to have access to higher education. This came to be known as the Ghettoization of the Waldensians..." (p. 4) - Describing the impact of persecution and isolation.</w:t>
      </w:r>
    </w:p>
    <w:p w14:paraId="773FDC6E" w14:textId="77777777" w:rsidR="0035534E" w:rsidRPr="0035534E" w:rsidRDefault="0035534E" w:rsidP="0035534E">
      <w:pPr>
        <w:numPr>
          <w:ilvl w:val="0"/>
          <w:numId w:val="119"/>
        </w:numPr>
        <w:rPr>
          <w:sz w:val="26"/>
          <w:szCs w:val="26"/>
        </w:rPr>
      </w:pPr>
      <w:r w:rsidRPr="0035534E">
        <w:rPr>
          <w:sz w:val="26"/>
          <w:szCs w:val="26"/>
        </w:rPr>
        <w:t>"Israel of the Alps." (p. 6) - The self-identification adopted during the Counter-Reformation.</w:t>
      </w:r>
    </w:p>
    <w:p w14:paraId="67F86A42" w14:textId="77777777" w:rsidR="0035534E" w:rsidRPr="0035534E" w:rsidRDefault="0035534E" w:rsidP="0035534E">
      <w:pPr>
        <w:numPr>
          <w:ilvl w:val="0"/>
          <w:numId w:val="119"/>
        </w:numPr>
        <w:rPr>
          <w:sz w:val="26"/>
          <w:szCs w:val="26"/>
        </w:rPr>
      </w:pPr>
      <w:r w:rsidRPr="0035534E">
        <w:rPr>
          <w:sz w:val="26"/>
          <w:szCs w:val="26"/>
        </w:rPr>
        <w:t>"How can we maintain the integrity of our heritage of faith?" (p. 6) - A concluding question posed to the contemporary Waldensian community.</w:t>
      </w:r>
    </w:p>
    <w:p w14:paraId="5F5098AB" w14:textId="77777777" w:rsidR="0035534E" w:rsidRDefault="0035534E">
      <w:pPr>
        <w:rPr>
          <w:b/>
          <w:bCs/>
          <w:sz w:val="26"/>
          <w:szCs w:val="26"/>
        </w:rPr>
      </w:pPr>
      <w:r>
        <w:rPr>
          <w:b/>
          <w:bCs/>
          <w:sz w:val="26"/>
          <w:szCs w:val="26"/>
        </w:rPr>
        <w:br w:type="page"/>
      </w:r>
    </w:p>
    <w:p w14:paraId="40116162" w14:textId="7E4CB1DE" w:rsidR="0035534E" w:rsidRPr="0035534E" w:rsidRDefault="0035534E" w:rsidP="0035534E">
      <w:pPr>
        <w:rPr>
          <w:sz w:val="26"/>
          <w:szCs w:val="26"/>
        </w:rPr>
      </w:pPr>
      <w:r w:rsidRPr="0035534E">
        <w:rPr>
          <w:b/>
          <w:bCs/>
          <w:sz w:val="26"/>
          <w:szCs w:val="26"/>
        </w:rPr>
        <w:lastRenderedPageBreak/>
        <w:t>Conclusion:</w:t>
      </w:r>
    </w:p>
    <w:p w14:paraId="75D1CCA8" w14:textId="77777777" w:rsidR="0035534E" w:rsidRPr="0035534E" w:rsidRDefault="0035534E" w:rsidP="0035534E">
      <w:pPr>
        <w:rPr>
          <w:sz w:val="26"/>
          <w:szCs w:val="26"/>
        </w:rPr>
      </w:pPr>
      <w:r w:rsidRPr="0035534E">
        <w:rPr>
          <w:sz w:val="26"/>
          <w:szCs w:val="26"/>
        </w:rPr>
        <w:t>Dr. Frederick's lecture provides a nuanced understanding of the Waldensians' pivotal decision to join the Reform Movement. While acknowledging the significant changes in their practices and identity, he argues persuasively that their core witness as a resilient and faithful community endured and adapted through centuries of persecution. The lecture highlights the complex interplay between historical events, theological shifts, leadership, and community identity in shaping the ongoing legacy of the Waldensians.</w:t>
      </w:r>
    </w:p>
    <w:p w14:paraId="0CA543FE" w14:textId="77777777" w:rsidR="0035534E" w:rsidRPr="0035534E" w:rsidRDefault="0035534E" w:rsidP="0035534E">
      <w:pPr>
        <w:rPr>
          <w:vanish/>
          <w:sz w:val="26"/>
          <w:szCs w:val="26"/>
        </w:rPr>
      </w:pPr>
      <w:r w:rsidRPr="0035534E">
        <w:rPr>
          <w:vanish/>
          <w:sz w:val="26"/>
          <w:szCs w:val="26"/>
        </w:rPr>
        <w:t>Bottom of Form</w:t>
      </w:r>
    </w:p>
    <w:p w14:paraId="3B707315" w14:textId="77777777" w:rsidR="0035534E" w:rsidRDefault="0035534E">
      <w:pPr>
        <w:rPr>
          <w:vanish/>
          <w:sz w:val="26"/>
          <w:szCs w:val="26"/>
        </w:rPr>
      </w:pPr>
      <w:r>
        <w:rPr>
          <w:vanish/>
          <w:sz w:val="26"/>
          <w:szCs w:val="26"/>
        </w:rPr>
        <w:br w:type="page"/>
      </w:r>
    </w:p>
    <w:p w14:paraId="49C95FFE" w14:textId="77777777" w:rsidR="0035534E" w:rsidRDefault="0035534E">
      <w:pPr>
        <w:rPr>
          <w:sz w:val="26"/>
          <w:szCs w:val="26"/>
        </w:rPr>
      </w:pPr>
      <w:r>
        <w:rPr>
          <w:sz w:val="26"/>
          <w:szCs w:val="26"/>
        </w:rPr>
        <w:br w:type="page"/>
      </w:r>
    </w:p>
    <w:p w14:paraId="581AB019" w14:textId="63FBB130" w:rsidR="0035534E" w:rsidRPr="0035534E" w:rsidRDefault="0035534E" w:rsidP="0035534E">
      <w:pPr>
        <w:rPr>
          <w:vanish/>
          <w:sz w:val="26"/>
          <w:szCs w:val="26"/>
        </w:rPr>
      </w:pPr>
      <w:r w:rsidRPr="0035534E">
        <w:rPr>
          <w:vanish/>
          <w:sz w:val="26"/>
          <w:szCs w:val="26"/>
        </w:rPr>
        <w:lastRenderedPageBreak/>
        <w:t>Bottom of Form</w:t>
      </w:r>
    </w:p>
    <w:p w14:paraId="5539B6C5" w14:textId="32479306"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6B70E7">
        <w:rPr>
          <w:b/>
          <w:bCs/>
          <w:sz w:val="36"/>
          <w:szCs w:val="36"/>
        </w:rPr>
        <w:t>Session 8</w:t>
      </w:r>
      <w:r w:rsidR="006B70E7" w:rsidRPr="00B071C0">
        <w:rPr>
          <w:b/>
          <w:bCs/>
          <w:sz w:val="36"/>
          <w:szCs w:val="36"/>
        </w:rPr>
        <w:t xml:space="preserve">, </w:t>
      </w:r>
      <w:r w:rsidR="006B70E7">
        <w:rPr>
          <w:b/>
          <w:bCs/>
          <w:sz w:val="36"/>
          <w:szCs w:val="36"/>
        </w:rPr>
        <w:t>Joining the Reformed Movement</w:t>
      </w:r>
    </w:p>
    <w:p w14:paraId="11060F4F" w14:textId="77777777" w:rsidR="0035534E" w:rsidRPr="0035534E" w:rsidRDefault="0035534E" w:rsidP="0035534E">
      <w:pPr>
        <w:rPr>
          <w:vanish/>
          <w:sz w:val="26"/>
          <w:szCs w:val="26"/>
        </w:rPr>
      </w:pPr>
      <w:r w:rsidRPr="0035534E">
        <w:rPr>
          <w:vanish/>
          <w:sz w:val="26"/>
          <w:szCs w:val="26"/>
        </w:rPr>
        <w:t>Top of Form</w:t>
      </w:r>
    </w:p>
    <w:p w14:paraId="3085F72F" w14:textId="77777777" w:rsidR="0035534E" w:rsidRPr="0035534E" w:rsidRDefault="0035534E" w:rsidP="0035534E">
      <w:pPr>
        <w:rPr>
          <w:b/>
          <w:bCs/>
          <w:sz w:val="26"/>
          <w:szCs w:val="26"/>
        </w:rPr>
      </w:pPr>
      <w:r w:rsidRPr="0035534E">
        <w:rPr>
          <w:b/>
          <w:bCs/>
          <w:sz w:val="26"/>
          <w:szCs w:val="26"/>
        </w:rPr>
        <w:t>Waldensians and the Reformation: A Study Guide</w:t>
      </w:r>
    </w:p>
    <w:p w14:paraId="1E68835E" w14:textId="77777777" w:rsidR="0035534E" w:rsidRPr="0035534E" w:rsidRDefault="0035534E" w:rsidP="0035534E">
      <w:pPr>
        <w:rPr>
          <w:b/>
          <w:bCs/>
          <w:sz w:val="26"/>
          <w:szCs w:val="26"/>
        </w:rPr>
      </w:pPr>
      <w:r w:rsidRPr="0035534E">
        <w:rPr>
          <w:b/>
          <w:bCs/>
          <w:sz w:val="26"/>
          <w:szCs w:val="26"/>
        </w:rPr>
        <w:t>Quiz</w:t>
      </w:r>
    </w:p>
    <w:p w14:paraId="2A8476F4" w14:textId="77777777" w:rsidR="0035534E" w:rsidRPr="0035534E" w:rsidRDefault="0035534E" w:rsidP="0035534E">
      <w:pPr>
        <w:rPr>
          <w:sz w:val="26"/>
          <w:szCs w:val="26"/>
        </w:rPr>
      </w:pPr>
      <w:r w:rsidRPr="0035534E">
        <w:rPr>
          <w:sz w:val="26"/>
          <w:szCs w:val="26"/>
        </w:rPr>
        <w:t>Answer the following questions in 2-3 sentences each.</w:t>
      </w:r>
    </w:p>
    <w:p w14:paraId="36D44542" w14:textId="77777777" w:rsidR="0035534E" w:rsidRPr="0035534E" w:rsidRDefault="0035534E" w:rsidP="0035534E">
      <w:pPr>
        <w:numPr>
          <w:ilvl w:val="0"/>
          <w:numId w:val="120"/>
        </w:numPr>
        <w:rPr>
          <w:sz w:val="26"/>
          <w:szCs w:val="26"/>
        </w:rPr>
      </w:pPr>
      <w:r w:rsidRPr="0035534E">
        <w:rPr>
          <w:sz w:val="26"/>
          <w:szCs w:val="26"/>
        </w:rPr>
        <w:t>According to historians Cameron and Odisio, what event signaled the end of the original Waldensian movement? What was their primary reason for this conclusion?</w:t>
      </w:r>
    </w:p>
    <w:p w14:paraId="0871CDEC" w14:textId="77777777" w:rsidR="0035534E" w:rsidRPr="0035534E" w:rsidRDefault="0035534E" w:rsidP="0035534E">
      <w:pPr>
        <w:numPr>
          <w:ilvl w:val="0"/>
          <w:numId w:val="120"/>
        </w:numPr>
        <w:rPr>
          <w:sz w:val="26"/>
          <w:szCs w:val="26"/>
        </w:rPr>
      </w:pPr>
      <w:r w:rsidRPr="0035534E">
        <w:rPr>
          <w:sz w:val="26"/>
          <w:szCs w:val="26"/>
        </w:rPr>
        <w:t>Describe three key pre-Reformation practices or characteristics of the Waldensians that were abandoned after their alignment with the Reformed Church in 1532.</w:t>
      </w:r>
    </w:p>
    <w:p w14:paraId="10F57B27" w14:textId="77777777" w:rsidR="0035534E" w:rsidRPr="0035534E" w:rsidRDefault="0035534E" w:rsidP="0035534E">
      <w:pPr>
        <w:numPr>
          <w:ilvl w:val="0"/>
          <w:numId w:val="120"/>
        </w:numPr>
        <w:rPr>
          <w:sz w:val="26"/>
          <w:szCs w:val="26"/>
        </w:rPr>
      </w:pPr>
      <w:r w:rsidRPr="0035534E">
        <w:rPr>
          <w:sz w:val="26"/>
          <w:szCs w:val="26"/>
        </w:rPr>
        <w:t>What was the one pre-Reformation characteristic that the Waldensians maintained after joining the Reformation?</w:t>
      </w:r>
    </w:p>
    <w:p w14:paraId="34824549" w14:textId="77777777" w:rsidR="0035534E" w:rsidRPr="0035534E" w:rsidRDefault="0035534E" w:rsidP="0035534E">
      <w:pPr>
        <w:numPr>
          <w:ilvl w:val="0"/>
          <w:numId w:val="120"/>
        </w:numPr>
        <w:rPr>
          <w:sz w:val="26"/>
          <w:szCs w:val="26"/>
        </w:rPr>
      </w:pPr>
      <w:r w:rsidRPr="0035534E">
        <w:rPr>
          <w:sz w:val="26"/>
          <w:szCs w:val="26"/>
        </w:rPr>
        <w:t>Identify two key changes in worship and church structure that occurred in the Waldensian communities after they joined the Reformed tradition.</w:t>
      </w:r>
    </w:p>
    <w:p w14:paraId="04A8CB41" w14:textId="77777777" w:rsidR="0035534E" w:rsidRPr="0035534E" w:rsidRDefault="0035534E" w:rsidP="0035534E">
      <w:pPr>
        <w:numPr>
          <w:ilvl w:val="0"/>
          <w:numId w:val="120"/>
        </w:numPr>
        <w:rPr>
          <w:sz w:val="26"/>
          <w:szCs w:val="26"/>
        </w:rPr>
      </w:pPr>
      <w:r w:rsidRPr="0035534E">
        <w:rPr>
          <w:sz w:val="26"/>
          <w:szCs w:val="26"/>
        </w:rPr>
        <w:t>How did the majority of Waldensian followers initially react to the decision of their leaders (the Barbas) to join the Reformation? What does this reveal about their identity?</w:t>
      </w:r>
    </w:p>
    <w:p w14:paraId="5A8A25E6" w14:textId="77777777" w:rsidR="0035534E" w:rsidRPr="0035534E" w:rsidRDefault="0035534E" w:rsidP="0035534E">
      <w:pPr>
        <w:numPr>
          <w:ilvl w:val="0"/>
          <w:numId w:val="120"/>
        </w:numPr>
        <w:rPr>
          <w:sz w:val="26"/>
          <w:szCs w:val="26"/>
        </w:rPr>
      </w:pPr>
      <w:r w:rsidRPr="0035534E">
        <w:rPr>
          <w:sz w:val="26"/>
          <w:szCs w:val="26"/>
        </w:rPr>
        <w:t>While some historians see the 1532 alignment as an end, Dr. Frederick argues for a continuing Waldensian witness. What is the primary factor he identifies as shaping this continued witness after the Reformation?</w:t>
      </w:r>
    </w:p>
    <w:p w14:paraId="00DCC59F" w14:textId="77777777" w:rsidR="0035534E" w:rsidRPr="0035534E" w:rsidRDefault="0035534E" w:rsidP="0035534E">
      <w:pPr>
        <w:numPr>
          <w:ilvl w:val="0"/>
          <w:numId w:val="120"/>
        </w:numPr>
        <w:rPr>
          <w:sz w:val="26"/>
          <w:szCs w:val="26"/>
        </w:rPr>
      </w:pPr>
      <w:r w:rsidRPr="0035534E">
        <w:rPr>
          <w:sz w:val="26"/>
          <w:szCs w:val="26"/>
        </w:rPr>
        <w:t>Describe two ways in which the Waldensians demonstrated resilience and perseverance in the face of persecution during the Counter-Reformation.</w:t>
      </w:r>
    </w:p>
    <w:p w14:paraId="309608CE" w14:textId="77777777" w:rsidR="0035534E" w:rsidRPr="0035534E" w:rsidRDefault="0035534E" w:rsidP="0035534E">
      <w:pPr>
        <w:numPr>
          <w:ilvl w:val="0"/>
          <w:numId w:val="120"/>
        </w:numPr>
        <w:rPr>
          <w:sz w:val="26"/>
          <w:szCs w:val="26"/>
        </w:rPr>
      </w:pPr>
      <w:r w:rsidRPr="0035534E">
        <w:rPr>
          <w:sz w:val="26"/>
          <w:szCs w:val="26"/>
        </w:rPr>
        <w:t>What was the "Ghettoization of the Waldensians," and what were its primary effects on the Waldensian community?</w:t>
      </w:r>
    </w:p>
    <w:p w14:paraId="06DC887A" w14:textId="77777777" w:rsidR="0035534E" w:rsidRPr="0035534E" w:rsidRDefault="0035534E" w:rsidP="0035534E">
      <w:pPr>
        <w:numPr>
          <w:ilvl w:val="0"/>
          <w:numId w:val="120"/>
        </w:numPr>
        <w:rPr>
          <w:sz w:val="26"/>
          <w:szCs w:val="26"/>
        </w:rPr>
      </w:pPr>
      <w:r w:rsidRPr="0035534E">
        <w:rPr>
          <w:sz w:val="26"/>
          <w:szCs w:val="26"/>
        </w:rPr>
        <w:t>How did the Waldensians during the Counter-Reformation find spiritual strength and a sense of identity in the face of persecution?</w:t>
      </w:r>
    </w:p>
    <w:p w14:paraId="556C73CB" w14:textId="77777777" w:rsidR="0035534E" w:rsidRPr="0035534E" w:rsidRDefault="0035534E" w:rsidP="0035534E">
      <w:pPr>
        <w:numPr>
          <w:ilvl w:val="0"/>
          <w:numId w:val="120"/>
        </w:numPr>
        <w:rPr>
          <w:sz w:val="26"/>
          <w:szCs w:val="26"/>
        </w:rPr>
      </w:pPr>
      <w:r w:rsidRPr="0035534E">
        <w:rPr>
          <w:sz w:val="26"/>
          <w:szCs w:val="26"/>
        </w:rPr>
        <w:t>How does Dr. Frederick connect the historical experiences of the Waldensians to the present-day Waldensian congregation?</w:t>
      </w:r>
    </w:p>
    <w:p w14:paraId="3CA30F2C" w14:textId="77777777" w:rsidR="0035534E" w:rsidRPr="0035534E" w:rsidRDefault="0035534E" w:rsidP="0035534E">
      <w:pPr>
        <w:rPr>
          <w:b/>
          <w:bCs/>
          <w:sz w:val="26"/>
          <w:szCs w:val="26"/>
        </w:rPr>
      </w:pPr>
      <w:r w:rsidRPr="0035534E">
        <w:rPr>
          <w:b/>
          <w:bCs/>
          <w:sz w:val="26"/>
          <w:szCs w:val="26"/>
        </w:rPr>
        <w:t>Quiz Answer Key</w:t>
      </w:r>
    </w:p>
    <w:p w14:paraId="5689D3AA" w14:textId="77777777" w:rsidR="0035534E" w:rsidRPr="0035534E" w:rsidRDefault="0035534E" w:rsidP="0035534E">
      <w:pPr>
        <w:numPr>
          <w:ilvl w:val="0"/>
          <w:numId w:val="121"/>
        </w:numPr>
        <w:rPr>
          <w:sz w:val="26"/>
          <w:szCs w:val="26"/>
        </w:rPr>
      </w:pPr>
      <w:r w:rsidRPr="0035534E">
        <w:rPr>
          <w:sz w:val="26"/>
          <w:szCs w:val="26"/>
        </w:rPr>
        <w:lastRenderedPageBreak/>
        <w:t>Cameron and Odisio believed the Waldensian movement ended in 1532 when the Barbas decided to join the Reformation. Their reasoning was that by abandoning many of their unique practices and organizational structures, the Waldensians ceased to exist as a distinct religious community.</w:t>
      </w:r>
    </w:p>
    <w:p w14:paraId="008A01F2" w14:textId="77777777" w:rsidR="0035534E" w:rsidRPr="0035534E" w:rsidRDefault="0035534E" w:rsidP="0035534E">
      <w:pPr>
        <w:numPr>
          <w:ilvl w:val="0"/>
          <w:numId w:val="121"/>
        </w:numPr>
        <w:rPr>
          <w:sz w:val="26"/>
          <w:szCs w:val="26"/>
        </w:rPr>
      </w:pPr>
      <w:r w:rsidRPr="0035534E">
        <w:rPr>
          <w:sz w:val="26"/>
          <w:szCs w:val="26"/>
        </w:rPr>
        <w:t>Pre-Reformation Waldensians practiced itinerant preaching by Barbas in pairs, adopted vows of poverty and celibacy for their leaders, and adhered to a literal interpretation of scripture. They also held clandestine gatherings in homes and had distinct theological positions on matters like oath-taking and sacraments.</w:t>
      </w:r>
    </w:p>
    <w:p w14:paraId="49794494" w14:textId="77777777" w:rsidR="0035534E" w:rsidRPr="0035534E" w:rsidRDefault="0035534E" w:rsidP="0035534E">
      <w:pPr>
        <w:numPr>
          <w:ilvl w:val="0"/>
          <w:numId w:val="121"/>
        </w:numPr>
        <w:rPr>
          <w:sz w:val="26"/>
          <w:szCs w:val="26"/>
        </w:rPr>
      </w:pPr>
      <w:r w:rsidRPr="0035534E">
        <w:rPr>
          <w:sz w:val="26"/>
          <w:szCs w:val="26"/>
        </w:rPr>
        <w:t>The one pre-Reformation characteristic that continued after the Waldensians joined the Reformation was the translation, interpretation, and proclamation of the gospel in the language of the people. This focus on vernacular scripture remained a core value.</w:t>
      </w:r>
    </w:p>
    <w:p w14:paraId="4C48CD4A" w14:textId="77777777" w:rsidR="0035534E" w:rsidRPr="0035534E" w:rsidRDefault="0035534E" w:rsidP="0035534E">
      <w:pPr>
        <w:numPr>
          <w:ilvl w:val="0"/>
          <w:numId w:val="121"/>
        </w:numPr>
        <w:rPr>
          <w:sz w:val="26"/>
          <w:szCs w:val="26"/>
        </w:rPr>
      </w:pPr>
      <w:r w:rsidRPr="0035534E">
        <w:rPr>
          <w:sz w:val="26"/>
          <w:szCs w:val="26"/>
        </w:rPr>
        <w:t>After joining the Reformation, Waldensian communities began gathering in fixed church buildings instead of homes, and they transitioned from an itinerant pastorate to locally established pastors assigned to specific congregations. They also adopted a system of elected ruling elders.</w:t>
      </w:r>
    </w:p>
    <w:p w14:paraId="1FF867ED" w14:textId="77777777" w:rsidR="0035534E" w:rsidRPr="0035534E" w:rsidRDefault="0035534E" w:rsidP="0035534E">
      <w:pPr>
        <w:numPr>
          <w:ilvl w:val="0"/>
          <w:numId w:val="121"/>
        </w:numPr>
        <w:rPr>
          <w:sz w:val="26"/>
          <w:szCs w:val="26"/>
        </w:rPr>
      </w:pPr>
      <w:r w:rsidRPr="0035534E">
        <w:rPr>
          <w:sz w:val="26"/>
          <w:szCs w:val="26"/>
        </w:rPr>
        <w:t>The majority of Waldensian followers initially opposed the radical changes brought about by joining the Reformation. This resistance indicates that their identity was deeply rooted in their traditional practices and the leadership of the itinerant, celibate Barbas.</w:t>
      </w:r>
    </w:p>
    <w:p w14:paraId="17B7B2FC" w14:textId="77777777" w:rsidR="0035534E" w:rsidRPr="0035534E" w:rsidRDefault="0035534E" w:rsidP="0035534E">
      <w:pPr>
        <w:numPr>
          <w:ilvl w:val="0"/>
          <w:numId w:val="121"/>
        </w:numPr>
        <w:rPr>
          <w:sz w:val="26"/>
          <w:szCs w:val="26"/>
        </w:rPr>
      </w:pPr>
      <w:r w:rsidRPr="0035534E">
        <w:rPr>
          <w:sz w:val="26"/>
          <w:szCs w:val="26"/>
        </w:rPr>
        <w:t>Dr. Frederick argues that the ongoing persecutions of the Waldensians by the Roman Catholic Church during the Counter-Reformation were the primary factor that continued to define their witness after they joined the Reformation, albeit in a different way.</w:t>
      </w:r>
    </w:p>
    <w:p w14:paraId="7D5A36C0" w14:textId="77777777" w:rsidR="0035534E" w:rsidRPr="0035534E" w:rsidRDefault="0035534E" w:rsidP="0035534E">
      <w:pPr>
        <w:numPr>
          <w:ilvl w:val="0"/>
          <w:numId w:val="121"/>
        </w:numPr>
        <w:rPr>
          <w:sz w:val="26"/>
          <w:szCs w:val="26"/>
        </w:rPr>
      </w:pPr>
      <w:r w:rsidRPr="0035534E">
        <w:rPr>
          <w:sz w:val="26"/>
          <w:szCs w:val="26"/>
        </w:rPr>
        <w:t>The Waldensians demonstrated resilience by utilizing their geographically advantageous homelands in the Alps for defense and by employing guerrilla war tactics. They also drew strength from their faith and a belief in God's continued presence and guidance.</w:t>
      </w:r>
    </w:p>
    <w:p w14:paraId="08F34F5A" w14:textId="77777777" w:rsidR="0035534E" w:rsidRPr="0035534E" w:rsidRDefault="0035534E" w:rsidP="0035534E">
      <w:pPr>
        <w:numPr>
          <w:ilvl w:val="0"/>
          <w:numId w:val="121"/>
        </w:numPr>
        <w:rPr>
          <w:sz w:val="26"/>
          <w:szCs w:val="26"/>
        </w:rPr>
      </w:pPr>
      <w:r w:rsidRPr="0035534E">
        <w:rPr>
          <w:sz w:val="26"/>
          <w:szCs w:val="26"/>
        </w:rPr>
        <w:t>The "Ghettoization of the Waldensians" refers to the centuries of persecution and restrictive edicts that isolated them geographically and limited their access to the outside world, including higher education. This isolation led to a more inwardly focused and tightly knit community.</w:t>
      </w:r>
    </w:p>
    <w:p w14:paraId="7937DCE0" w14:textId="77777777" w:rsidR="0035534E" w:rsidRPr="0035534E" w:rsidRDefault="0035534E" w:rsidP="0035534E">
      <w:pPr>
        <w:numPr>
          <w:ilvl w:val="0"/>
          <w:numId w:val="121"/>
        </w:numPr>
        <w:rPr>
          <w:sz w:val="26"/>
          <w:szCs w:val="26"/>
        </w:rPr>
      </w:pPr>
      <w:r w:rsidRPr="0035534E">
        <w:rPr>
          <w:sz w:val="26"/>
          <w:szCs w:val="26"/>
        </w:rPr>
        <w:t xml:space="preserve">During the Counter-Reformation, the Waldensians found spiritual strength by identifying with the persecuted Hebrew people of the Old Testament and the </w:t>
      </w:r>
      <w:r w:rsidRPr="0035534E">
        <w:rPr>
          <w:sz w:val="26"/>
          <w:szCs w:val="26"/>
        </w:rPr>
        <w:lastRenderedPageBreak/>
        <w:t>early church in the New Testament, even calling themselves the "Israel of the Alps." This identification provided comfort and a sense of divine purpose.</w:t>
      </w:r>
    </w:p>
    <w:p w14:paraId="6F216B84" w14:textId="77777777" w:rsidR="0035534E" w:rsidRPr="0035534E" w:rsidRDefault="0035534E" w:rsidP="0035534E">
      <w:pPr>
        <w:numPr>
          <w:ilvl w:val="0"/>
          <w:numId w:val="121"/>
        </w:numPr>
        <w:rPr>
          <w:sz w:val="26"/>
          <w:szCs w:val="26"/>
        </w:rPr>
      </w:pPr>
      <w:r w:rsidRPr="0035534E">
        <w:rPr>
          <w:sz w:val="26"/>
          <w:szCs w:val="26"/>
        </w:rPr>
        <w:t>Dr. Frederick connects the historical experiences of resilience, perseverance, and commitment to community of the Waldensians facing past challenges to the present-day congregation's heritage of faith and their ongoing calling to be Christ's faithful witnesses.</w:t>
      </w:r>
    </w:p>
    <w:p w14:paraId="7026A7C1" w14:textId="77777777" w:rsidR="0035534E" w:rsidRPr="0035534E" w:rsidRDefault="0035534E" w:rsidP="0035534E">
      <w:pPr>
        <w:rPr>
          <w:b/>
          <w:bCs/>
          <w:sz w:val="32"/>
          <w:szCs w:val="32"/>
        </w:rPr>
      </w:pPr>
      <w:r w:rsidRPr="0035534E">
        <w:rPr>
          <w:b/>
          <w:bCs/>
          <w:sz w:val="32"/>
          <w:szCs w:val="32"/>
        </w:rPr>
        <w:t>Essay Format Questions</w:t>
      </w:r>
    </w:p>
    <w:p w14:paraId="15FE7A3F" w14:textId="77777777" w:rsidR="0035534E" w:rsidRPr="0035534E" w:rsidRDefault="0035534E" w:rsidP="0035534E">
      <w:pPr>
        <w:numPr>
          <w:ilvl w:val="0"/>
          <w:numId w:val="122"/>
        </w:numPr>
        <w:rPr>
          <w:sz w:val="26"/>
          <w:szCs w:val="26"/>
        </w:rPr>
      </w:pPr>
      <w:r w:rsidRPr="0035534E">
        <w:rPr>
          <w:sz w:val="26"/>
          <w:szCs w:val="26"/>
        </w:rPr>
        <w:t>Analyze the key motivations and consequences of the Waldensian decision to join the Reformed movement in 1532. Consider the perspectives of both the Waldensian Barbas and the wider Waldensian community.</w:t>
      </w:r>
    </w:p>
    <w:p w14:paraId="5EA48259" w14:textId="77777777" w:rsidR="0035534E" w:rsidRPr="0035534E" w:rsidRDefault="0035534E" w:rsidP="0035534E">
      <w:pPr>
        <w:numPr>
          <w:ilvl w:val="0"/>
          <w:numId w:val="122"/>
        </w:numPr>
        <w:rPr>
          <w:sz w:val="26"/>
          <w:szCs w:val="26"/>
        </w:rPr>
      </w:pPr>
      <w:r w:rsidRPr="0035534E">
        <w:rPr>
          <w:sz w:val="26"/>
          <w:szCs w:val="26"/>
        </w:rPr>
        <w:t>Compare and contrast the characteristics of the pre-Reformation Waldensian movement with the characteristics of the Waldensian church after its integration into the Reformed tradition. In what ways did their identity change, and in what ways did it remain consistent?</w:t>
      </w:r>
    </w:p>
    <w:p w14:paraId="68298AC3" w14:textId="77777777" w:rsidR="0035534E" w:rsidRPr="0035534E" w:rsidRDefault="0035534E" w:rsidP="0035534E">
      <w:pPr>
        <w:numPr>
          <w:ilvl w:val="0"/>
          <w:numId w:val="122"/>
        </w:numPr>
        <w:rPr>
          <w:sz w:val="26"/>
          <w:szCs w:val="26"/>
        </w:rPr>
      </w:pPr>
      <w:r w:rsidRPr="0035534E">
        <w:rPr>
          <w:sz w:val="26"/>
          <w:szCs w:val="26"/>
        </w:rPr>
        <w:t>Evaluate Dr. Frederick's argument that the Waldensian witness did not cease after joining the Reformation. What evidence does he provide to support this claim, and how persuasive is his analysis?</w:t>
      </w:r>
    </w:p>
    <w:p w14:paraId="1CBD5367" w14:textId="77777777" w:rsidR="0035534E" w:rsidRPr="0035534E" w:rsidRDefault="0035534E" w:rsidP="0035534E">
      <w:pPr>
        <w:numPr>
          <w:ilvl w:val="0"/>
          <w:numId w:val="122"/>
        </w:numPr>
        <w:rPr>
          <w:sz w:val="26"/>
          <w:szCs w:val="26"/>
        </w:rPr>
      </w:pPr>
      <w:r w:rsidRPr="0035534E">
        <w:rPr>
          <w:sz w:val="26"/>
          <w:szCs w:val="26"/>
        </w:rPr>
        <w:t>Discuss the impact of persistent persecution on the identity and development of the Waldensian people from the Counter-Reformation to the modern era. How did these challenges shape their beliefs, practices, and community structure?</w:t>
      </w:r>
    </w:p>
    <w:p w14:paraId="263553DC" w14:textId="77777777" w:rsidR="0035534E" w:rsidRPr="0035534E" w:rsidRDefault="0035534E" w:rsidP="0035534E">
      <w:pPr>
        <w:numPr>
          <w:ilvl w:val="0"/>
          <w:numId w:val="122"/>
        </w:numPr>
        <w:rPr>
          <w:sz w:val="26"/>
          <w:szCs w:val="26"/>
        </w:rPr>
      </w:pPr>
      <w:r w:rsidRPr="0035534E">
        <w:rPr>
          <w:sz w:val="26"/>
          <w:szCs w:val="26"/>
        </w:rPr>
        <w:t>Explore the significance of historical memory and heritage for the present-day Waldensian community. How does understanding their past inform their identity and mission in the contemporary world?</w:t>
      </w:r>
    </w:p>
    <w:p w14:paraId="66DEF6A9" w14:textId="77777777" w:rsidR="0035534E" w:rsidRPr="0035534E" w:rsidRDefault="0035534E" w:rsidP="0035534E">
      <w:pPr>
        <w:rPr>
          <w:b/>
          <w:bCs/>
          <w:sz w:val="32"/>
          <w:szCs w:val="32"/>
        </w:rPr>
      </w:pPr>
      <w:r w:rsidRPr="0035534E">
        <w:rPr>
          <w:b/>
          <w:bCs/>
          <w:sz w:val="32"/>
          <w:szCs w:val="32"/>
        </w:rPr>
        <w:t>Glossary of Key Terms</w:t>
      </w:r>
    </w:p>
    <w:p w14:paraId="12A9A623" w14:textId="77777777" w:rsidR="0035534E" w:rsidRPr="0035534E" w:rsidRDefault="0035534E" w:rsidP="0035534E">
      <w:pPr>
        <w:numPr>
          <w:ilvl w:val="0"/>
          <w:numId w:val="123"/>
        </w:numPr>
        <w:rPr>
          <w:sz w:val="26"/>
          <w:szCs w:val="26"/>
        </w:rPr>
      </w:pPr>
      <w:r w:rsidRPr="0035534E">
        <w:rPr>
          <w:b/>
          <w:bCs/>
          <w:sz w:val="26"/>
          <w:szCs w:val="26"/>
        </w:rPr>
        <w:t>Reformation:</w:t>
      </w:r>
      <w:r w:rsidRPr="0035534E">
        <w:rPr>
          <w:sz w:val="26"/>
          <w:szCs w:val="26"/>
        </w:rPr>
        <w:t xml:space="preserve"> A 16th-century movement for religious reform, leading to the establishment of Protestant churches as alternatives to the Roman Catholic Church. Key figures include Martin Luther and John Calvin.</w:t>
      </w:r>
    </w:p>
    <w:p w14:paraId="1157400B" w14:textId="77777777" w:rsidR="0035534E" w:rsidRPr="0035534E" w:rsidRDefault="0035534E" w:rsidP="0035534E">
      <w:pPr>
        <w:numPr>
          <w:ilvl w:val="0"/>
          <w:numId w:val="123"/>
        </w:numPr>
        <w:rPr>
          <w:sz w:val="26"/>
          <w:szCs w:val="26"/>
        </w:rPr>
      </w:pPr>
      <w:r w:rsidRPr="0035534E">
        <w:rPr>
          <w:b/>
          <w:bCs/>
          <w:sz w:val="26"/>
          <w:szCs w:val="26"/>
        </w:rPr>
        <w:t>Barbas:</w:t>
      </w:r>
      <w:r w:rsidRPr="0035534E">
        <w:rPr>
          <w:sz w:val="26"/>
          <w:szCs w:val="26"/>
        </w:rPr>
        <w:t xml:space="preserve"> The Waldensian pastors or "Uncles" who traditionally traveled in pairs, preaching, teaching, and leading the pre-Reformation Waldensian communities.</w:t>
      </w:r>
    </w:p>
    <w:p w14:paraId="5B40A9BB" w14:textId="77777777" w:rsidR="0035534E" w:rsidRPr="0035534E" w:rsidRDefault="0035534E" w:rsidP="0035534E">
      <w:pPr>
        <w:numPr>
          <w:ilvl w:val="0"/>
          <w:numId w:val="123"/>
        </w:numPr>
        <w:rPr>
          <w:sz w:val="26"/>
          <w:szCs w:val="26"/>
        </w:rPr>
      </w:pPr>
      <w:r w:rsidRPr="0035534E">
        <w:rPr>
          <w:b/>
          <w:bCs/>
          <w:sz w:val="26"/>
          <w:szCs w:val="26"/>
        </w:rPr>
        <w:t>Itinerant Preaching:</w:t>
      </w:r>
      <w:r w:rsidRPr="0035534E">
        <w:rPr>
          <w:sz w:val="26"/>
          <w:szCs w:val="26"/>
        </w:rPr>
        <w:t xml:space="preserve"> The practice of traveling from place to place to preach the Christian gospel, as was characteristic of the pre-Reformation Barbas.</w:t>
      </w:r>
    </w:p>
    <w:p w14:paraId="5ABC4C90" w14:textId="77777777" w:rsidR="0035534E" w:rsidRPr="0035534E" w:rsidRDefault="0035534E" w:rsidP="0035534E">
      <w:pPr>
        <w:numPr>
          <w:ilvl w:val="0"/>
          <w:numId w:val="123"/>
        </w:numPr>
        <w:rPr>
          <w:sz w:val="26"/>
          <w:szCs w:val="26"/>
        </w:rPr>
      </w:pPr>
      <w:r w:rsidRPr="0035534E">
        <w:rPr>
          <w:b/>
          <w:bCs/>
          <w:sz w:val="26"/>
          <w:szCs w:val="26"/>
        </w:rPr>
        <w:lastRenderedPageBreak/>
        <w:t>Synod:</w:t>
      </w:r>
      <w:r w:rsidRPr="0035534E">
        <w:rPr>
          <w:sz w:val="26"/>
          <w:szCs w:val="26"/>
        </w:rPr>
        <w:t xml:space="preserve"> A council or assembly of church leaders and representatives, often convened to discuss and decide on matters of faith, doctrine, and church governance.</w:t>
      </w:r>
    </w:p>
    <w:p w14:paraId="04D22428" w14:textId="77777777" w:rsidR="0035534E" w:rsidRPr="0035534E" w:rsidRDefault="0035534E" w:rsidP="0035534E">
      <w:pPr>
        <w:numPr>
          <w:ilvl w:val="0"/>
          <w:numId w:val="123"/>
        </w:numPr>
        <w:rPr>
          <w:sz w:val="26"/>
          <w:szCs w:val="26"/>
        </w:rPr>
      </w:pPr>
      <w:r w:rsidRPr="0035534E">
        <w:rPr>
          <w:b/>
          <w:bCs/>
          <w:sz w:val="26"/>
          <w:szCs w:val="26"/>
        </w:rPr>
        <w:t>Chanforan:</w:t>
      </w:r>
      <w:r w:rsidRPr="0035534E">
        <w:rPr>
          <w:sz w:val="26"/>
          <w:szCs w:val="26"/>
        </w:rPr>
        <w:t xml:space="preserve"> The location of the pivotal 1532 synod where the Waldensian Barbas decided to align with the Reformed Church of Switzerland.</w:t>
      </w:r>
    </w:p>
    <w:p w14:paraId="0CC1BEF8" w14:textId="77777777" w:rsidR="0035534E" w:rsidRPr="0035534E" w:rsidRDefault="0035534E" w:rsidP="0035534E">
      <w:pPr>
        <w:numPr>
          <w:ilvl w:val="0"/>
          <w:numId w:val="123"/>
        </w:numPr>
        <w:rPr>
          <w:sz w:val="26"/>
          <w:szCs w:val="26"/>
        </w:rPr>
      </w:pPr>
      <w:r w:rsidRPr="0035534E">
        <w:rPr>
          <w:b/>
          <w:bCs/>
          <w:sz w:val="26"/>
          <w:szCs w:val="26"/>
        </w:rPr>
        <w:t>Reformed Tradition:</w:t>
      </w:r>
      <w:r w:rsidRPr="0035534E">
        <w:rPr>
          <w:sz w:val="26"/>
          <w:szCs w:val="26"/>
        </w:rPr>
        <w:t xml:space="preserve"> A branch of Protestantism that emerged from the Reformation, particularly influenced by the teachings of John Calvin and other Swiss reformers. It emphasizes the sovereignty of God, the authority of scripture, and salvation by grace through faith.</w:t>
      </w:r>
    </w:p>
    <w:p w14:paraId="7FC7D88D" w14:textId="77777777" w:rsidR="0035534E" w:rsidRPr="0035534E" w:rsidRDefault="0035534E" w:rsidP="0035534E">
      <w:pPr>
        <w:numPr>
          <w:ilvl w:val="0"/>
          <w:numId w:val="123"/>
        </w:numPr>
        <w:rPr>
          <w:sz w:val="26"/>
          <w:szCs w:val="26"/>
        </w:rPr>
      </w:pPr>
      <w:r w:rsidRPr="0035534E">
        <w:rPr>
          <w:b/>
          <w:bCs/>
          <w:sz w:val="26"/>
          <w:szCs w:val="26"/>
        </w:rPr>
        <w:t>Ecclesiology:</w:t>
      </w:r>
      <w:r w:rsidRPr="0035534E">
        <w:rPr>
          <w:sz w:val="26"/>
          <w:szCs w:val="26"/>
        </w:rPr>
        <w:t xml:space="preserve"> The study of the nature and structure of the Christian Church.</w:t>
      </w:r>
    </w:p>
    <w:p w14:paraId="30CB9CB9" w14:textId="77777777" w:rsidR="0035534E" w:rsidRPr="0035534E" w:rsidRDefault="0035534E" w:rsidP="0035534E">
      <w:pPr>
        <w:numPr>
          <w:ilvl w:val="0"/>
          <w:numId w:val="123"/>
        </w:numPr>
        <w:rPr>
          <w:sz w:val="26"/>
          <w:szCs w:val="26"/>
        </w:rPr>
      </w:pPr>
      <w:r w:rsidRPr="0035534E">
        <w:rPr>
          <w:b/>
          <w:bCs/>
          <w:sz w:val="26"/>
          <w:szCs w:val="26"/>
        </w:rPr>
        <w:t>Counter-Reformation:</w:t>
      </w:r>
      <w:r w:rsidRPr="0035534E">
        <w:rPr>
          <w:sz w:val="26"/>
          <w:szCs w:val="26"/>
        </w:rPr>
        <w:t xml:space="preserve"> The Roman Catholic Church's response to the Protestant Reformation, involving efforts to reform itself and to counteract the spread of Protestantism.</w:t>
      </w:r>
    </w:p>
    <w:p w14:paraId="0E4836A8" w14:textId="77777777" w:rsidR="0035534E" w:rsidRPr="0035534E" w:rsidRDefault="0035534E" w:rsidP="0035534E">
      <w:pPr>
        <w:numPr>
          <w:ilvl w:val="0"/>
          <w:numId w:val="123"/>
        </w:numPr>
        <w:rPr>
          <w:sz w:val="26"/>
          <w:szCs w:val="26"/>
        </w:rPr>
      </w:pPr>
      <w:r w:rsidRPr="0035534E">
        <w:rPr>
          <w:b/>
          <w:bCs/>
          <w:sz w:val="26"/>
          <w:szCs w:val="26"/>
        </w:rPr>
        <w:t>Ghettoization:</w:t>
      </w:r>
      <w:r w:rsidRPr="0035534E">
        <w:rPr>
          <w:sz w:val="26"/>
          <w:szCs w:val="26"/>
        </w:rPr>
        <w:t xml:space="preserve"> The process of confining a group of people to a restricted area, often associated with discrimination and limited access to opportunities. In the context of the Waldensians, it refers to their forced isolation and limited movement due to persecution.</w:t>
      </w:r>
    </w:p>
    <w:p w14:paraId="03658F85" w14:textId="77777777" w:rsidR="0035534E" w:rsidRPr="0035534E" w:rsidRDefault="0035534E" w:rsidP="0035534E">
      <w:pPr>
        <w:numPr>
          <w:ilvl w:val="0"/>
          <w:numId w:val="123"/>
        </w:numPr>
        <w:rPr>
          <w:sz w:val="26"/>
          <w:szCs w:val="26"/>
        </w:rPr>
      </w:pPr>
      <w:r w:rsidRPr="0035534E">
        <w:rPr>
          <w:b/>
          <w:bCs/>
          <w:sz w:val="26"/>
          <w:szCs w:val="26"/>
        </w:rPr>
        <w:t>Henri Arnault:</w:t>
      </w:r>
      <w:r w:rsidRPr="0035534E">
        <w:rPr>
          <w:sz w:val="26"/>
          <w:szCs w:val="26"/>
        </w:rPr>
        <w:t xml:space="preserve"> A prominent Waldensian pastor who led the Waldensians during their exile in the late 17th century and organized their "Glorious Return" to their homeland.</w:t>
      </w:r>
    </w:p>
    <w:p w14:paraId="6A3F958A" w14:textId="77777777" w:rsidR="0035534E" w:rsidRPr="0035534E" w:rsidRDefault="0035534E" w:rsidP="0035534E">
      <w:pPr>
        <w:numPr>
          <w:ilvl w:val="0"/>
          <w:numId w:val="123"/>
        </w:numPr>
        <w:rPr>
          <w:sz w:val="26"/>
          <w:szCs w:val="26"/>
        </w:rPr>
      </w:pPr>
      <w:r w:rsidRPr="0035534E">
        <w:rPr>
          <w:b/>
          <w:bCs/>
          <w:sz w:val="26"/>
          <w:szCs w:val="26"/>
        </w:rPr>
        <w:t>Glorious Return (Glorieuse Rentrée):</w:t>
      </w:r>
      <w:r w:rsidRPr="0035534E">
        <w:rPr>
          <w:sz w:val="26"/>
          <w:szCs w:val="26"/>
        </w:rPr>
        <w:t xml:space="preserve"> The 1689 campaign led by Henri Arnault in which a group of exiled Waldensians returned to their valleys in the Cottian Alps after being forced into exile.</w:t>
      </w:r>
    </w:p>
    <w:p w14:paraId="2458C020" w14:textId="77777777" w:rsidR="0035534E" w:rsidRPr="0035534E" w:rsidRDefault="0035534E" w:rsidP="0035534E">
      <w:pPr>
        <w:numPr>
          <w:ilvl w:val="0"/>
          <w:numId w:val="123"/>
        </w:numPr>
        <w:rPr>
          <w:sz w:val="26"/>
          <w:szCs w:val="26"/>
        </w:rPr>
      </w:pPr>
      <w:r w:rsidRPr="0035534E">
        <w:rPr>
          <w:b/>
          <w:bCs/>
          <w:sz w:val="26"/>
          <w:szCs w:val="26"/>
        </w:rPr>
        <w:t>Waldensian Synod:</w:t>
      </w:r>
      <w:r w:rsidRPr="0035534E">
        <w:rPr>
          <w:sz w:val="26"/>
          <w:szCs w:val="26"/>
        </w:rPr>
        <w:t xml:space="preserve"> The annual meetings of Waldensian pastors and leaders, a long-standing tradition that provided continuity and helped maintain their identity.</w:t>
      </w:r>
    </w:p>
    <w:p w14:paraId="7BCF622A" w14:textId="77777777" w:rsidR="0035534E" w:rsidRPr="0035534E" w:rsidRDefault="0035534E" w:rsidP="0035534E">
      <w:pPr>
        <w:numPr>
          <w:ilvl w:val="0"/>
          <w:numId w:val="123"/>
        </w:numPr>
        <w:rPr>
          <w:sz w:val="26"/>
          <w:szCs w:val="26"/>
        </w:rPr>
      </w:pPr>
      <w:r w:rsidRPr="0035534E">
        <w:rPr>
          <w:b/>
          <w:bCs/>
          <w:sz w:val="26"/>
          <w:szCs w:val="26"/>
        </w:rPr>
        <w:t>Israel of the Alps:</w:t>
      </w:r>
      <w:r w:rsidRPr="0035534E">
        <w:rPr>
          <w:sz w:val="26"/>
          <w:szCs w:val="26"/>
        </w:rPr>
        <w:t xml:space="preserve"> A term adopted by the Waldensians, particularly during the Counter-Reformation, to identify with the persecuted people of the Old Testament and the early church, highlighting their own suffering and resilience as God's faithful remnant.</w:t>
      </w:r>
    </w:p>
    <w:p w14:paraId="5DF5DD97" w14:textId="77777777" w:rsidR="0035534E" w:rsidRPr="0035534E" w:rsidRDefault="0035534E" w:rsidP="0035534E">
      <w:pPr>
        <w:rPr>
          <w:vanish/>
          <w:sz w:val="26"/>
          <w:szCs w:val="26"/>
        </w:rPr>
      </w:pPr>
      <w:r w:rsidRPr="0035534E">
        <w:rPr>
          <w:vanish/>
          <w:sz w:val="26"/>
          <w:szCs w:val="26"/>
        </w:rPr>
        <w:t>Bottom of Form</w:t>
      </w:r>
    </w:p>
    <w:p w14:paraId="5C3F3131" w14:textId="5E091172" w:rsidR="008307E9" w:rsidRPr="008307E9" w:rsidRDefault="008307E9" w:rsidP="0035534E">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0EECBD4" w14:textId="77777777" w:rsidR="0035534E" w:rsidRPr="0035534E" w:rsidRDefault="004A3CF6" w:rsidP="0035534E">
      <w:pPr>
        <w:rPr>
          <w:vanish/>
          <w:sz w:val="26"/>
          <w:szCs w:val="26"/>
        </w:rPr>
      </w:pPr>
      <w:r w:rsidRPr="00067B4B">
        <w:rPr>
          <w:b/>
          <w:bCs/>
          <w:sz w:val="36"/>
          <w:szCs w:val="36"/>
        </w:rPr>
        <w:t xml:space="preserve">5. FAQs on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6B70E7">
        <w:rPr>
          <w:b/>
          <w:bCs/>
          <w:sz w:val="36"/>
          <w:szCs w:val="36"/>
        </w:rPr>
        <w:t>Session 8</w:t>
      </w:r>
      <w:r w:rsidR="006B70E7" w:rsidRPr="00B071C0">
        <w:rPr>
          <w:b/>
          <w:bCs/>
          <w:sz w:val="36"/>
          <w:szCs w:val="36"/>
        </w:rPr>
        <w:t xml:space="preserve">, </w:t>
      </w:r>
      <w:r w:rsidR="006B70E7">
        <w:rPr>
          <w:b/>
          <w:bCs/>
          <w:sz w:val="36"/>
          <w:szCs w:val="36"/>
        </w:rPr>
        <w:t>Joining the Reformed Movement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35534E" w:rsidRPr="0035534E">
        <w:rPr>
          <w:vanish/>
          <w:sz w:val="26"/>
          <w:szCs w:val="26"/>
        </w:rPr>
        <w:t>Top of Form</w:t>
      </w:r>
    </w:p>
    <w:p w14:paraId="740E6F16" w14:textId="77777777" w:rsidR="0035534E" w:rsidRPr="0035534E" w:rsidRDefault="0035534E" w:rsidP="0035534E">
      <w:pPr>
        <w:rPr>
          <w:b/>
          <w:bCs/>
          <w:sz w:val="26"/>
          <w:szCs w:val="26"/>
        </w:rPr>
      </w:pPr>
      <w:r w:rsidRPr="0035534E">
        <w:rPr>
          <w:b/>
          <w:bCs/>
          <w:sz w:val="26"/>
          <w:szCs w:val="26"/>
        </w:rPr>
        <w:t>Frequently Asked Questions: The Waldensians and the Reformation</w:t>
      </w:r>
    </w:p>
    <w:p w14:paraId="68C88E7C" w14:textId="77777777" w:rsidR="0035534E" w:rsidRPr="0035534E" w:rsidRDefault="0035534E" w:rsidP="0035534E">
      <w:pPr>
        <w:numPr>
          <w:ilvl w:val="0"/>
          <w:numId w:val="124"/>
        </w:numPr>
        <w:rPr>
          <w:sz w:val="26"/>
          <w:szCs w:val="26"/>
        </w:rPr>
      </w:pPr>
      <w:r w:rsidRPr="0035534E">
        <w:rPr>
          <w:b/>
          <w:bCs/>
          <w:sz w:val="26"/>
          <w:szCs w:val="26"/>
        </w:rPr>
        <w:t>Why is the year 1532 considered a significant turning point in Waldensian history?</w:t>
      </w:r>
      <w:r w:rsidRPr="0035534E">
        <w:rPr>
          <w:sz w:val="26"/>
          <w:szCs w:val="26"/>
        </w:rPr>
        <w:t xml:space="preserve"> The year 1532 marks the Synod of Chanforan, where the Waldensian leadership (the Barbas) made the pivotal decision to formally join the Protestant Reformation centered in Geneva, Switzerland. This decision led to the abandonment of many unique pre-Reformation Waldensian practices and organizational structures in favor of Reformed doctrines and church governance.</w:t>
      </w:r>
    </w:p>
    <w:p w14:paraId="710F0FAC" w14:textId="77777777" w:rsidR="0035534E" w:rsidRPr="0035534E" w:rsidRDefault="0035534E" w:rsidP="0035534E">
      <w:pPr>
        <w:numPr>
          <w:ilvl w:val="0"/>
          <w:numId w:val="124"/>
        </w:numPr>
        <w:rPr>
          <w:sz w:val="26"/>
          <w:szCs w:val="26"/>
        </w:rPr>
      </w:pPr>
      <w:r w:rsidRPr="0035534E">
        <w:rPr>
          <w:b/>
          <w:bCs/>
          <w:sz w:val="26"/>
          <w:szCs w:val="26"/>
        </w:rPr>
        <w:t>What were some of the key characteristics that defined the Waldensians before they joined the Reformation?</w:t>
      </w:r>
      <w:r w:rsidRPr="0035534E">
        <w:rPr>
          <w:sz w:val="26"/>
          <w:szCs w:val="26"/>
        </w:rPr>
        <w:t xml:space="preserve"> Prior to 1532, the Waldensians were characterized by itinerant preaching by the Barbas who traveled in pairs, a vow of poverty and celibacy for the Barbas, a focus on the literal interpretation of scripture, clandestine gatherings in homes, distinct theological positions on issues like oath-taking and sacraments, and the practice of lay confession to the Barbas.</w:t>
      </w:r>
    </w:p>
    <w:p w14:paraId="69D93783" w14:textId="77777777" w:rsidR="0035534E" w:rsidRPr="0035534E" w:rsidRDefault="0035534E" w:rsidP="0035534E">
      <w:pPr>
        <w:numPr>
          <w:ilvl w:val="0"/>
          <w:numId w:val="124"/>
        </w:numPr>
        <w:rPr>
          <w:sz w:val="26"/>
          <w:szCs w:val="26"/>
        </w:rPr>
      </w:pPr>
      <w:r w:rsidRPr="0035534E">
        <w:rPr>
          <w:b/>
          <w:bCs/>
          <w:sz w:val="26"/>
          <w:szCs w:val="26"/>
        </w:rPr>
        <w:t>What were the main changes that occurred within the Waldensian movement as a result of joining the Reformation?</w:t>
      </w:r>
      <w:r w:rsidRPr="0035534E">
        <w:rPr>
          <w:sz w:val="26"/>
          <w:szCs w:val="26"/>
        </w:rPr>
        <w:t xml:space="preserve"> Joining the Reformation brought significant changes, including the adoption of fixed church buildings for worship, the establishment of local pastors instead of itinerant Barbas, the election of ruling elders, a shift away from strict literal scriptural interpretation towards interpretation through the lens of Christ and historical-literary criticism, and adherence to Reformed doctrines and organizational structures.</w:t>
      </w:r>
    </w:p>
    <w:p w14:paraId="4D338A82" w14:textId="77777777" w:rsidR="0035534E" w:rsidRPr="0035534E" w:rsidRDefault="0035534E" w:rsidP="0035534E">
      <w:pPr>
        <w:numPr>
          <w:ilvl w:val="0"/>
          <w:numId w:val="124"/>
        </w:numPr>
        <w:rPr>
          <w:sz w:val="26"/>
          <w:szCs w:val="26"/>
        </w:rPr>
      </w:pPr>
      <w:r w:rsidRPr="0035534E">
        <w:rPr>
          <w:b/>
          <w:bCs/>
          <w:sz w:val="26"/>
          <w:szCs w:val="26"/>
        </w:rPr>
        <w:t>Did all Waldensians readily accept the decision to join the Reformation in 1532?</w:t>
      </w:r>
      <w:r w:rsidRPr="0035534E">
        <w:rPr>
          <w:sz w:val="26"/>
          <w:szCs w:val="26"/>
        </w:rPr>
        <w:t xml:space="preserve"> No, there was significant opposition, particularly from the older Barbas and many within the Waldensian communities. The Waldensian identity had been deeply shaped by their pre-Reformation practices for centuries, and it took decades for the majority of the Waldensian people to fully embrace Reform theology and ecclesiology.</w:t>
      </w:r>
    </w:p>
    <w:p w14:paraId="7D5B6A47" w14:textId="77777777" w:rsidR="0035534E" w:rsidRDefault="0035534E">
      <w:pPr>
        <w:rPr>
          <w:b/>
          <w:bCs/>
          <w:sz w:val="26"/>
          <w:szCs w:val="26"/>
        </w:rPr>
      </w:pPr>
      <w:r>
        <w:rPr>
          <w:b/>
          <w:bCs/>
          <w:sz w:val="26"/>
          <w:szCs w:val="26"/>
        </w:rPr>
        <w:br w:type="page"/>
      </w:r>
    </w:p>
    <w:p w14:paraId="4D5588F9" w14:textId="72E60504" w:rsidR="0035534E" w:rsidRPr="0035534E" w:rsidRDefault="0035534E" w:rsidP="0035534E">
      <w:pPr>
        <w:numPr>
          <w:ilvl w:val="0"/>
          <w:numId w:val="124"/>
        </w:numPr>
        <w:rPr>
          <w:sz w:val="26"/>
          <w:szCs w:val="26"/>
        </w:rPr>
      </w:pPr>
      <w:r w:rsidRPr="0035534E">
        <w:rPr>
          <w:b/>
          <w:bCs/>
          <w:sz w:val="26"/>
          <w:szCs w:val="26"/>
        </w:rPr>
        <w:lastRenderedPageBreak/>
        <w:t>According to historians Cameron and Odisio, what was the consequence of the Waldensians joining the Reformation in 1532?</w:t>
      </w:r>
      <w:r w:rsidRPr="0035534E">
        <w:rPr>
          <w:sz w:val="26"/>
          <w:szCs w:val="26"/>
        </w:rPr>
        <w:t xml:space="preserve"> Historians Ewan Cameron and Gabriel Odisio argue that the decision to join the Reformation in 1532 effectively marked the end of the unique pre-Reformed Waldensian movement. They contend that by abandoning their distinctive practices and adopting Reformed structures, the Waldensians ceased to exist as a separate and distinct religious entity with a unique contribution to Christianity.</w:t>
      </w:r>
    </w:p>
    <w:p w14:paraId="657499F0" w14:textId="77777777" w:rsidR="0035534E" w:rsidRPr="0035534E" w:rsidRDefault="0035534E" w:rsidP="0035534E">
      <w:pPr>
        <w:numPr>
          <w:ilvl w:val="0"/>
          <w:numId w:val="124"/>
        </w:numPr>
        <w:rPr>
          <w:sz w:val="26"/>
          <w:szCs w:val="26"/>
        </w:rPr>
      </w:pPr>
      <w:r w:rsidRPr="0035534E">
        <w:rPr>
          <w:b/>
          <w:bCs/>
          <w:sz w:val="26"/>
          <w:szCs w:val="26"/>
        </w:rPr>
        <w:t>Despite the changes, in what ways did the Waldensian identity and witness persist after joining the Reformation?</w:t>
      </w:r>
      <w:r w:rsidRPr="0035534E">
        <w:rPr>
          <w:sz w:val="26"/>
          <w:szCs w:val="26"/>
        </w:rPr>
        <w:t xml:space="preserve"> Despite the significant changes, the Waldensian witness continued, largely shaped by the persistent persecutions they faced from the Roman Catholic Church during the Counter-Reformation. Their ability to endure these persecutions, their reliance on their history as a faithful remnant, their geographical advantages, and their strong communal identity all contributed to their survival and the ongoing development of their faith.</w:t>
      </w:r>
    </w:p>
    <w:p w14:paraId="45427217" w14:textId="77777777" w:rsidR="0035534E" w:rsidRPr="0035534E" w:rsidRDefault="0035534E" w:rsidP="0035534E">
      <w:pPr>
        <w:numPr>
          <w:ilvl w:val="0"/>
          <w:numId w:val="124"/>
        </w:numPr>
        <w:rPr>
          <w:sz w:val="26"/>
          <w:szCs w:val="26"/>
        </w:rPr>
      </w:pPr>
      <w:r w:rsidRPr="0035534E">
        <w:rPr>
          <w:b/>
          <w:bCs/>
          <w:sz w:val="26"/>
          <w:szCs w:val="26"/>
        </w:rPr>
        <w:t>What role did strong leadership play in the continuity of the Waldensian movement, especially during times of persecution?</w:t>
      </w:r>
      <w:r w:rsidRPr="0035534E">
        <w:rPr>
          <w:sz w:val="26"/>
          <w:szCs w:val="26"/>
        </w:rPr>
        <w:t xml:space="preserve"> Strong pastoral leadership was crucial in maintaining the coherence and durability of the Waldensian movement through centuries of persecution. Figures like Henri Arnault, who organized resistance and led exiles, were instrumental in preserving the Waldensian community and faith in the face of extreme adversity. The annual synod meetings also provided essential structural continuity.</w:t>
      </w:r>
    </w:p>
    <w:p w14:paraId="211FB765" w14:textId="77777777" w:rsidR="0035534E" w:rsidRPr="0035534E" w:rsidRDefault="0035534E" w:rsidP="0035534E">
      <w:pPr>
        <w:numPr>
          <w:ilvl w:val="0"/>
          <w:numId w:val="124"/>
        </w:numPr>
        <w:rPr>
          <w:sz w:val="26"/>
          <w:szCs w:val="26"/>
        </w:rPr>
      </w:pPr>
      <w:r w:rsidRPr="0035534E">
        <w:rPr>
          <w:b/>
          <w:bCs/>
          <w:sz w:val="26"/>
          <w:szCs w:val="26"/>
        </w:rPr>
        <w:t>How does the historical experience of the Waldensians relate to the present-day Waldensian Presbyterian congregation, according to the lecture?</w:t>
      </w:r>
      <w:r w:rsidRPr="0035534E">
        <w:rPr>
          <w:sz w:val="26"/>
          <w:szCs w:val="26"/>
        </w:rPr>
        <w:t xml:space="preserve"> The lecture emphasizes that the "past is never dead" for the Waldensians. The tenacity of spirit, steadfast belief, resolve, perseverance, and commitment to community that characterized the Waldensians throughout their history, including their struggles and survival, are seen as the same strengths that have guided the Waldensian Presbyterian congregation into the present day and continue to inform their calling as Christ's faithful witnesses.</w:t>
      </w:r>
    </w:p>
    <w:p w14:paraId="58CB6BC4" w14:textId="77777777" w:rsidR="0035534E" w:rsidRPr="0035534E" w:rsidRDefault="0035534E" w:rsidP="0035534E">
      <w:pPr>
        <w:rPr>
          <w:vanish/>
          <w:sz w:val="26"/>
          <w:szCs w:val="26"/>
        </w:rPr>
      </w:pPr>
      <w:r w:rsidRPr="0035534E">
        <w:rPr>
          <w:vanish/>
          <w:sz w:val="26"/>
          <w:szCs w:val="26"/>
        </w:rPr>
        <w:t>Bottom of Form</w:t>
      </w:r>
    </w:p>
    <w:p w14:paraId="5564D01D" w14:textId="3394EA1C" w:rsidR="008307E9" w:rsidRPr="008307E9" w:rsidRDefault="008307E9" w:rsidP="0035534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CF5E0" w14:textId="77777777" w:rsidR="00451053" w:rsidRDefault="00451053" w:rsidP="004A3CF6">
      <w:pPr>
        <w:spacing w:after="0" w:line="240" w:lineRule="auto"/>
      </w:pPr>
      <w:r>
        <w:separator/>
      </w:r>
    </w:p>
  </w:endnote>
  <w:endnote w:type="continuationSeparator" w:id="0">
    <w:p w14:paraId="0F59750A" w14:textId="77777777" w:rsidR="00451053" w:rsidRDefault="0045105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B5E9F" w14:textId="77777777" w:rsidR="00451053" w:rsidRDefault="00451053" w:rsidP="004A3CF6">
      <w:pPr>
        <w:spacing w:after="0" w:line="240" w:lineRule="auto"/>
      </w:pPr>
      <w:r>
        <w:separator/>
      </w:r>
    </w:p>
  </w:footnote>
  <w:footnote w:type="continuationSeparator" w:id="0">
    <w:p w14:paraId="09D2FD73" w14:textId="77777777" w:rsidR="00451053" w:rsidRDefault="0045105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5023F7"/>
    <w:multiLevelType w:val="multilevel"/>
    <w:tmpl w:val="DBE6B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BD7AF9"/>
    <w:multiLevelType w:val="multilevel"/>
    <w:tmpl w:val="C610E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683C45"/>
    <w:multiLevelType w:val="multilevel"/>
    <w:tmpl w:val="A914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A17B3"/>
    <w:multiLevelType w:val="multilevel"/>
    <w:tmpl w:val="E6C22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555DDA"/>
    <w:multiLevelType w:val="multilevel"/>
    <w:tmpl w:val="78F8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0324E8"/>
    <w:multiLevelType w:val="multilevel"/>
    <w:tmpl w:val="47F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350B29"/>
    <w:multiLevelType w:val="multilevel"/>
    <w:tmpl w:val="A90E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63090B"/>
    <w:multiLevelType w:val="multilevel"/>
    <w:tmpl w:val="425C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2A04B6"/>
    <w:multiLevelType w:val="multilevel"/>
    <w:tmpl w:val="E3281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561679"/>
    <w:multiLevelType w:val="multilevel"/>
    <w:tmpl w:val="8F1ED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FE0E5C"/>
    <w:multiLevelType w:val="multilevel"/>
    <w:tmpl w:val="1B8C4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683296"/>
    <w:multiLevelType w:val="multilevel"/>
    <w:tmpl w:val="CEFA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7623D3"/>
    <w:multiLevelType w:val="multilevel"/>
    <w:tmpl w:val="0EAA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2C39F7"/>
    <w:multiLevelType w:val="multilevel"/>
    <w:tmpl w:val="F1DC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FF02856"/>
    <w:multiLevelType w:val="multilevel"/>
    <w:tmpl w:val="6D68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583EEC"/>
    <w:multiLevelType w:val="multilevel"/>
    <w:tmpl w:val="649C0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FA5CCC"/>
    <w:multiLevelType w:val="multilevel"/>
    <w:tmpl w:val="AE62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E0260A"/>
    <w:multiLevelType w:val="multilevel"/>
    <w:tmpl w:val="F256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9C06E2"/>
    <w:multiLevelType w:val="multilevel"/>
    <w:tmpl w:val="82FA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046ACF"/>
    <w:multiLevelType w:val="multilevel"/>
    <w:tmpl w:val="A0A6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2CD2DD2"/>
    <w:multiLevelType w:val="multilevel"/>
    <w:tmpl w:val="2D62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3516FB"/>
    <w:multiLevelType w:val="multilevel"/>
    <w:tmpl w:val="7F8A6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52D2FDC"/>
    <w:multiLevelType w:val="multilevel"/>
    <w:tmpl w:val="A7C6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0060C0"/>
    <w:multiLevelType w:val="multilevel"/>
    <w:tmpl w:val="BD8A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7AB4EEF"/>
    <w:multiLevelType w:val="multilevel"/>
    <w:tmpl w:val="BA5C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2B64A6"/>
    <w:multiLevelType w:val="multilevel"/>
    <w:tmpl w:val="25C4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E1C96"/>
    <w:multiLevelType w:val="multilevel"/>
    <w:tmpl w:val="A920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CE1436"/>
    <w:multiLevelType w:val="multilevel"/>
    <w:tmpl w:val="1034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2"/>
  </w:num>
  <w:num w:numId="2" w16cid:durableId="1789280051">
    <w:abstractNumId w:val="69"/>
  </w:num>
  <w:num w:numId="3" w16cid:durableId="136916994">
    <w:abstractNumId w:val="58"/>
  </w:num>
  <w:num w:numId="4" w16cid:durableId="1898322524">
    <w:abstractNumId w:val="25"/>
  </w:num>
  <w:num w:numId="5" w16cid:durableId="773480203">
    <w:abstractNumId w:val="96"/>
  </w:num>
  <w:num w:numId="6" w16cid:durableId="1893998325">
    <w:abstractNumId w:val="116"/>
  </w:num>
  <w:num w:numId="7" w16cid:durableId="31730490">
    <w:abstractNumId w:val="70"/>
  </w:num>
  <w:num w:numId="8" w16cid:durableId="1285886388">
    <w:abstractNumId w:val="88"/>
  </w:num>
  <w:num w:numId="9" w16cid:durableId="76753685">
    <w:abstractNumId w:val="77"/>
  </w:num>
  <w:num w:numId="10" w16cid:durableId="326565901">
    <w:abstractNumId w:val="117"/>
  </w:num>
  <w:num w:numId="11" w16cid:durableId="779370909">
    <w:abstractNumId w:val="56"/>
  </w:num>
  <w:num w:numId="12" w16cid:durableId="1312295266">
    <w:abstractNumId w:val="103"/>
  </w:num>
  <w:num w:numId="13" w16cid:durableId="1055739409">
    <w:abstractNumId w:val="37"/>
  </w:num>
  <w:num w:numId="14" w16cid:durableId="63724915">
    <w:abstractNumId w:val="51"/>
  </w:num>
  <w:num w:numId="15" w16cid:durableId="490407507">
    <w:abstractNumId w:val="23"/>
  </w:num>
  <w:num w:numId="16" w16cid:durableId="1614560072">
    <w:abstractNumId w:val="81"/>
  </w:num>
  <w:num w:numId="17" w16cid:durableId="2094693205">
    <w:abstractNumId w:val="1"/>
  </w:num>
  <w:num w:numId="18" w16cid:durableId="56977669">
    <w:abstractNumId w:val="27"/>
  </w:num>
  <w:num w:numId="19" w16cid:durableId="678507180">
    <w:abstractNumId w:val="57"/>
  </w:num>
  <w:num w:numId="20" w16cid:durableId="167142098">
    <w:abstractNumId w:val="49"/>
  </w:num>
  <w:num w:numId="21" w16cid:durableId="1364483391">
    <w:abstractNumId w:val="89"/>
  </w:num>
  <w:num w:numId="22" w16cid:durableId="1720008846">
    <w:abstractNumId w:val="3"/>
  </w:num>
  <w:num w:numId="23" w16cid:durableId="1502499616">
    <w:abstractNumId w:val="107"/>
  </w:num>
  <w:num w:numId="24" w16cid:durableId="1281451561">
    <w:abstractNumId w:val="43"/>
  </w:num>
  <w:num w:numId="25" w16cid:durableId="252013863">
    <w:abstractNumId w:val="108"/>
  </w:num>
  <w:num w:numId="26" w16cid:durableId="1259752002">
    <w:abstractNumId w:val="67"/>
  </w:num>
  <w:num w:numId="27" w16cid:durableId="431554895">
    <w:abstractNumId w:val="16"/>
  </w:num>
  <w:num w:numId="28" w16cid:durableId="1824001649">
    <w:abstractNumId w:val="4"/>
  </w:num>
  <w:num w:numId="29" w16cid:durableId="856888086">
    <w:abstractNumId w:val="64"/>
  </w:num>
  <w:num w:numId="30" w16cid:durableId="441263313">
    <w:abstractNumId w:val="75"/>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3"/>
  </w:num>
  <w:num w:numId="36" w16cid:durableId="2099793127">
    <w:abstractNumId w:val="78"/>
  </w:num>
  <w:num w:numId="37" w16cid:durableId="568617512">
    <w:abstractNumId w:val="122"/>
  </w:num>
  <w:num w:numId="38" w16cid:durableId="1375040380">
    <w:abstractNumId w:val="74"/>
  </w:num>
  <w:num w:numId="39" w16cid:durableId="613176251">
    <w:abstractNumId w:val="30"/>
  </w:num>
  <w:num w:numId="40" w16cid:durableId="2026899789">
    <w:abstractNumId w:val="100"/>
  </w:num>
  <w:num w:numId="41" w16cid:durableId="1636520091">
    <w:abstractNumId w:val="14"/>
  </w:num>
  <w:num w:numId="42" w16cid:durableId="185678054">
    <w:abstractNumId w:val="32"/>
  </w:num>
  <w:num w:numId="43" w16cid:durableId="396516492">
    <w:abstractNumId w:val="12"/>
  </w:num>
  <w:num w:numId="44" w16cid:durableId="1844202009">
    <w:abstractNumId w:val="34"/>
  </w:num>
  <w:num w:numId="45" w16cid:durableId="1647972809">
    <w:abstractNumId w:val="76"/>
  </w:num>
  <w:num w:numId="46" w16cid:durableId="1261791569">
    <w:abstractNumId w:val="120"/>
  </w:num>
  <w:num w:numId="47" w16cid:durableId="1875193489">
    <w:abstractNumId w:val="41"/>
  </w:num>
  <w:num w:numId="48" w16cid:durableId="1172067006">
    <w:abstractNumId w:val="46"/>
  </w:num>
  <w:num w:numId="49" w16cid:durableId="1162700637">
    <w:abstractNumId w:val="119"/>
  </w:num>
  <w:num w:numId="50" w16cid:durableId="1229656482">
    <w:abstractNumId w:val="38"/>
  </w:num>
  <w:num w:numId="51" w16cid:durableId="1144544300">
    <w:abstractNumId w:val="91"/>
  </w:num>
  <w:num w:numId="52" w16cid:durableId="1471634383">
    <w:abstractNumId w:val="55"/>
  </w:num>
  <w:num w:numId="53" w16cid:durableId="1388458526">
    <w:abstractNumId w:val="105"/>
  </w:num>
  <w:num w:numId="54" w16cid:durableId="542792308">
    <w:abstractNumId w:val="86"/>
  </w:num>
  <w:num w:numId="55" w16cid:durableId="814840275">
    <w:abstractNumId w:val="104"/>
  </w:num>
  <w:num w:numId="56" w16cid:durableId="1085108493">
    <w:abstractNumId w:val="114"/>
  </w:num>
  <w:num w:numId="57" w16cid:durableId="150676867">
    <w:abstractNumId w:val="85"/>
  </w:num>
  <w:num w:numId="58" w16cid:durableId="1401102012">
    <w:abstractNumId w:val="82"/>
  </w:num>
  <w:num w:numId="59" w16cid:durableId="1934433803">
    <w:abstractNumId w:val="59"/>
  </w:num>
  <w:num w:numId="60" w16cid:durableId="1367633260">
    <w:abstractNumId w:val="48"/>
  </w:num>
  <w:num w:numId="61" w16cid:durableId="1751654922">
    <w:abstractNumId w:val="7"/>
  </w:num>
  <w:num w:numId="62" w16cid:durableId="1598245143">
    <w:abstractNumId w:val="17"/>
  </w:num>
  <w:num w:numId="63" w16cid:durableId="286090303">
    <w:abstractNumId w:val="53"/>
  </w:num>
  <w:num w:numId="64" w16cid:durableId="1937790891">
    <w:abstractNumId w:val="24"/>
  </w:num>
  <w:num w:numId="65" w16cid:durableId="964241343">
    <w:abstractNumId w:val="13"/>
  </w:num>
  <w:num w:numId="66" w16cid:durableId="1169903944">
    <w:abstractNumId w:val="110"/>
  </w:num>
  <w:num w:numId="67" w16cid:durableId="877821031">
    <w:abstractNumId w:val="9"/>
  </w:num>
  <w:num w:numId="68" w16cid:durableId="1155803273">
    <w:abstractNumId w:val="90"/>
  </w:num>
  <w:num w:numId="69" w16cid:durableId="1913006775">
    <w:abstractNumId w:val="79"/>
  </w:num>
  <w:num w:numId="70" w16cid:durableId="1932811398">
    <w:abstractNumId w:val="115"/>
  </w:num>
  <w:num w:numId="71" w16cid:durableId="788399130">
    <w:abstractNumId w:val="68"/>
  </w:num>
  <w:num w:numId="72" w16cid:durableId="1743599447">
    <w:abstractNumId w:val="11"/>
  </w:num>
  <w:num w:numId="73" w16cid:durableId="748815706">
    <w:abstractNumId w:val="112"/>
  </w:num>
  <w:num w:numId="74" w16cid:durableId="720129415">
    <w:abstractNumId w:val="123"/>
  </w:num>
  <w:num w:numId="75" w16cid:durableId="329522725">
    <w:abstractNumId w:val="0"/>
  </w:num>
  <w:num w:numId="76" w16cid:durableId="2012095976">
    <w:abstractNumId w:val="28"/>
  </w:num>
  <w:num w:numId="77" w16cid:durableId="1050347144">
    <w:abstractNumId w:val="102"/>
  </w:num>
  <w:num w:numId="78" w16cid:durableId="1758987229">
    <w:abstractNumId w:val="47"/>
  </w:num>
  <w:num w:numId="79" w16cid:durableId="601493858">
    <w:abstractNumId w:val="101"/>
  </w:num>
  <w:num w:numId="80" w16cid:durableId="1441607162">
    <w:abstractNumId w:val="31"/>
  </w:num>
  <w:num w:numId="81" w16cid:durableId="1553613682">
    <w:abstractNumId w:val="8"/>
  </w:num>
  <w:num w:numId="82" w16cid:durableId="1591310717">
    <w:abstractNumId w:val="42"/>
  </w:num>
  <w:num w:numId="83" w16cid:durableId="337653942">
    <w:abstractNumId w:val="2"/>
  </w:num>
  <w:num w:numId="84" w16cid:durableId="928852040">
    <w:abstractNumId w:val="118"/>
  </w:num>
  <w:num w:numId="85" w16cid:durableId="826360858">
    <w:abstractNumId w:val="21"/>
  </w:num>
  <w:num w:numId="86" w16cid:durableId="1154182070">
    <w:abstractNumId w:val="99"/>
  </w:num>
  <w:num w:numId="87" w16cid:durableId="1617560984">
    <w:abstractNumId w:val="121"/>
  </w:num>
  <w:num w:numId="88" w16cid:durableId="961691480">
    <w:abstractNumId w:val="80"/>
  </w:num>
  <w:num w:numId="89" w16cid:durableId="1200124844">
    <w:abstractNumId w:val="62"/>
  </w:num>
  <w:num w:numId="90" w16cid:durableId="1250508082">
    <w:abstractNumId w:val="106"/>
  </w:num>
  <w:num w:numId="91" w16cid:durableId="199629930">
    <w:abstractNumId w:val="113"/>
  </w:num>
  <w:num w:numId="92" w16cid:durableId="442455481">
    <w:abstractNumId w:val="50"/>
  </w:num>
  <w:num w:numId="93" w16cid:durableId="996686926">
    <w:abstractNumId w:val="83"/>
  </w:num>
  <w:num w:numId="94" w16cid:durableId="1765372072">
    <w:abstractNumId w:val="60"/>
  </w:num>
  <w:num w:numId="95" w16cid:durableId="2109884545">
    <w:abstractNumId w:val="29"/>
  </w:num>
  <w:num w:numId="96" w16cid:durableId="607271406">
    <w:abstractNumId w:val="71"/>
  </w:num>
  <w:num w:numId="97" w16cid:durableId="1627157735">
    <w:abstractNumId w:val="61"/>
  </w:num>
  <w:num w:numId="98" w16cid:durableId="231620317">
    <w:abstractNumId w:val="35"/>
  </w:num>
  <w:num w:numId="99" w16cid:durableId="833567119">
    <w:abstractNumId w:val="98"/>
  </w:num>
  <w:num w:numId="100" w16cid:durableId="952054496">
    <w:abstractNumId w:val="84"/>
  </w:num>
  <w:num w:numId="101" w16cid:durableId="2006128982">
    <w:abstractNumId w:val="109"/>
  </w:num>
  <w:num w:numId="102" w16cid:durableId="800810308">
    <w:abstractNumId w:val="45"/>
  </w:num>
  <w:num w:numId="103" w16cid:durableId="1288392753">
    <w:abstractNumId w:val="44"/>
  </w:num>
  <w:num w:numId="104" w16cid:durableId="1426685509">
    <w:abstractNumId w:val="36"/>
  </w:num>
  <w:num w:numId="105" w16cid:durableId="89394022">
    <w:abstractNumId w:val="94"/>
  </w:num>
  <w:num w:numId="106" w16cid:durableId="1198010918">
    <w:abstractNumId w:val="10"/>
  </w:num>
  <w:num w:numId="107" w16cid:durableId="1572886502">
    <w:abstractNumId w:val="40"/>
  </w:num>
  <w:num w:numId="108" w16cid:durableId="473791683">
    <w:abstractNumId w:val="65"/>
  </w:num>
  <w:num w:numId="109" w16cid:durableId="334693855">
    <w:abstractNumId w:val="18"/>
  </w:num>
  <w:num w:numId="110" w16cid:durableId="1602831957">
    <w:abstractNumId w:val="92"/>
  </w:num>
  <w:num w:numId="111" w16cid:durableId="1289900275">
    <w:abstractNumId w:val="111"/>
  </w:num>
  <w:num w:numId="112" w16cid:durableId="1220165907">
    <w:abstractNumId w:val="54"/>
  </w:num>
  <w:num w:numId="113" w16cid:durableId="1672249197">
    <w:abstractNumId w:val="39"/>
  </w:num>
  <w:num w:numId="114" w16cid:durableId="34275793">
    <w:abstractNumId w:val="87"/>
  </w:num>
  <w:num w:numId="115" w16cid:durableId="2001695064">
    <w:abstractNumId w:val="95"/>
  </w:num>
  <w:num w:numId="116" w16cid:durableId="1637561106">
    <w:abstractNumId w:val="22"/>
  </w:num>
  <w:num w:numId="117" w16cid:durableId="2081752612">
    <w:abstractNumId w:val="93"/>
  </w:num>
  <w:num w:numId="118" w16cid:durableId="468937839">
    <w:abstractNumId w:val="52"/>
  </w:num>
  <w:num w:numId="119" w16cid:durableId="1748186817">
    <w:abstractNumId w:val="26"/>
  </w:num>
  <w:num w:numId="120" w16cid:durableId="1976790418">
    <w:abstractNumId w:val="66"/>
  </w:num>
  <w:num w:numId="121" w16cid:durableId="621033498">
    <w:abstractNumId w:val="63"/>
  </w:num>
  <w:num w:numId="122" w16cid:durableId="1379477725">
    <w:abstractNumId w:val="6"/>
  </w:num>
  <w:num w:numId="123" w16cid:durableId="193274983">
    <w:abstractNumId w:val="97"/>
  </w:num>
  <w:num w:numId="124" w16cid:durableId="1087651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06530"/>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534E"/>
    <w:rsid w:val="00357629"/>
    <w:rsid w:val="00383163"/>
    <w:rsid w:val="003A1DE6"/>
    <w:rsid w:val="003B02D1"/>
    <w:rsid w:val="003C32F9"/>
    <w:rsid w:val="00414356"/>
    <w:rsid w:val="004236FA"/>
    <w:rsid w:val="00436A17"/>
    <w:rsid w:val="00451053"/>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B70E7"/>
    <w:rsid w:val="006D293A"/>
    <w:rsid w:val="007071B5"/>
    <w:rsid w:val="00707EFD"/>
    <w:rsid w:val="00712853"/>
    <w:rsid w:val="00722E29"/>
    <w:rsid w:val="00733BB9"/>
    <w:rsid w:val="00782FA5"/>
    <w:rsid w:val="007A6972"/>
    <w:rsid w:val="007E3E36"/>
    <w:rsid w:val="007E630A"/>
    <w:rsid w:val="00813DCB"/>
    <w:rsid w:val="00825C93"/>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B0DE8"/>
    <w:rsid w:val="009C30ED"/>
    <w:rsid w:val="009C57CC"/>
    <w:rsid w:val="009F5792"/>
    <w:rsid w:val="00A0003E"/>
    <w:rsid w:val="00A02A4C"/>
    <w:rsid w:val="00A11B41"/>
    <w:rsid w:val="00A545CE"/>
    <w:rsid w:val="00A66178"/>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1DB4"/>
    <w:rsid w:val="00DE2498"/>
    <w:rsid w:val="00DE3C0D"/>
    <w:rsid w:val="00DE5BF4"/>
    <w:rsid w:val="00DE5FD9"/>
    <w:rsid w:val="00E0113E"/>
    <w:rsid w:val="00E22398"/>
    <w:rsid w:val="00E44F32"/>
    <w:rsid w:val="00E752F0"/>
    <w:rsid w:val="00EE1C54"/>
    <w:rsid w:val="00EF7E1D"/>
    <w:rsid w:val="00F05770"/>
    <w:rsid w:val="00F05A5D"/>
    <w:rsid w:val="00F16279"/>
    <w:rsid w:val="00F21856"/>
    <w:rsid w:val="00F24A34"/>
    <w:rsid w:val="00F7052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0853351">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56169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3026635">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5989201">
      <w:bodyDiv w:val="1"/>
      <w:marLeft w:val="0"/>
      <w:marRight w:val="0"/>
      <w:marTop w:val="0"/>
      <w:marBottom w:val="0"/>
      <w:divBdr>
        <w:top w:val="none" w:sz="0" w:space="0" w:color="auto"/>
        <w:left w:val="none" w:sz="0" w:space="0" w:color="auto"/>
        <w:bottom w:val="none" w:sz="0" w:space="0" w:color="auto"/>
        <w:right w:val="none" w:sz="0" w:space="0" w:color="auto"/>
      </w:divBdr>
      <w:divsChild>
        <w:div w:id="977875245">
          <w:marLeft w:val="0"/>
          <w:marRight w:val="0"/>
          <w:marTop w:val="0"/>
          <w:marBottom w:val="0"/>
          <w:divBdr>
            <w:top w:val="none" w:sz="0" w:space="0" w:color="auto"/>
            <w:left w:val="none" w:sz="0" w:space="0" w:color="auto"/>
            <w:bottom w:val="none" w:sz="0" w:space="0" w:color="auto"/>
            <w:right w:val="none" w:sz="0" w:space="0" w:color="auto"/>
          </w:divBdr>
          <w:divsChild>
            <w:div w:id="839807577">
              <w:marLeft w:val="0"/>
              <w:marRight w:val="0"/>
              <w:marTop w:val="0"/>
              <w:marBottom w:val="0"/>
              <w:divBdr>
                <w:top w:val="none" w:sz="0" w:space="0" w:color="auto"/>
                <w:left w:val="none" w:sz="0" w:space="0" w:color="auto"/>
                <w:bottom w:val="none" w:sz="0" w:space="0" w:color="auto"/>
                <w:right w:val="none" w:sz="0" w:space="0" w:color="auto"/>
              </w:divBdr>
              <w:divsChild>
                <w:div w:id="1119908353">
                  <w:marLeft w:val="0"/>
                  <w:marRight w:val="0"/>
                  <w:marTop w:val="0"/>
                  <w:marBottom w:val="0"/>
                  <w:divBdr>
                    <w:top w:val="none" w:sz="0" w:space="0" w:color="auto"/>
                    <w:left w:val="none" w:sz="0" w:space="0" w:color="auto"/>
                    <w:bottom w:val="none" w:sz="0" w:space="0" w:color="auto"/>
                    <w:right w:val="none" w:sz="0" w:space="0" w:color="auto"/>
                  </w:divBdr>
                  <w:divsChild>
                    <w:div w:id="2134790094">
                      <w:marLeft w:val="0"/>
                      <w:marRight w:val="0"/>
                      <w:marTop w:val="0"/>
                      <w:marBottom w:val="0"/>
                      <w:divBdr>
                        <w:top w:val="none" w:sz="0" w:space="0" w:color="auto"/>
                        <w:left w:val="single" w:sz="6" w:space="0" w:color="CCCCCC"/>
                        <w:bottom w:val="single" w:sz="6" w:space="0" w:color="CCCCCC"/>
                        <w:right w:val="single" w:sz="6" w:space="0" w:color="CCCCCC"/>
                      </w:divBdr>
                      <w:divsChild>
                        <w:div w:id="1086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64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1813670">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3583868">
      <w:bodyDiv w:val="1"/>
      <w:marLeft w:val="0"/>
      <w:marRight w:val="0"/>
      <w:marTop w:val="0"/>
      <w:marBottom w:val="0"/>
      <w:divBdr>
        <w:top w:val="none" w:sz="0" w:space="0" w:color="auto"/>
        <w:left w:val="none" w:sz="0" w:space="0" w:color="auto"/>
        <w:bottom w:val="none" w:sz="0" w:space="0" w:color="auto"/>
        <w:right w:val="none" w:sz="0" w:space="0" w:color="auto"/>
      </w:divBdr>
    </w:div>
    <w:div w:id="94766045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9521870">
      <w:bodyDiv w:val="1"/>
      <w:marLeft w:val="0"/>
      <w:marRight w:val="0"/>
      <w:marTop w:val="0"/>
      <w:marBottom w:val="0"/>
      <w:divBdr>
        <w:top w:val="none" w:sz="0" w:space="0" w:color="auto"/>
        <w:left w:val="none" w:sz="0" w:space="0" w:color="auto"/>
        <w:bottom w:val="none" w:sz="0" w:space="0" w:color="auto"/>
        <w:right w:val="none" w:sz="0" w:space="0" w:color="auto"/>
      </w:divBdr>
      <w:divsChild>
        <w:div w:id="85006549">
          <w:marLeft w:val="0"/>
          <w:marRight w:val="0"/>
          <w:marTop w:val="0"/>
          <w:marBottom w:val="0"/>
          <w:divBdr>
            <w:top w:val="none" w:sz="0" w:space="0" w:color="auto"/>
            <w:left w:val="none" w:sz="0" w:space="0" w:color="auto"/>
            <w:bottom w:val="none" w:sz="0" w:space="0" w:color="auto"/>
            <w:right w:val="none" w:sz="0" w:space="0" w:color="auto"/>
          </w:divBdr>
          <w:divsChild>
            <w:div w:id="1283611834">
              <w:marLeft w:val="0"/>
              <w:marRight w:val="0"/>
              <w:marTop w:val="0"/>
              <w:marBottom w:val="0"/>
              <w:divBdr>
                <w:top w:val="none" w:sz="0" w:space="0" w:color="auto"/>
                <w:left w:val="none" w:sz="0" w:space="0" w:color="auto"/>
                <w:bottom w:val="none" w:sz="0" w:space="0" w:color="auto"/>
                <w:right w:val="none" w:sz="0" w:space="0" w:color="auto"/>
              </w:divBdr>
              <w:divsChild>
                <w:div w:id="1632201804">
                  <w:marLeft w:val="0"/>
                  <w:marRight w:val="0"/>
                  <w:marTop w:val="0"/>
                  <w:marBottom w:val="0"/>
                  <w:divBdr>
                    <w:top w:val="none" w:sz="0" w:space="0" w:color="auto"/>
                    <w:left w:val="none" w:sz="0" w:space="0" w:color="auto"/>
                    <w:bottom w:val="none" w:sz="0" w:space="0" w:color="auto"/>
                    <w:right w:val="none" w:sz="0" w:space="0" w:color="auto"/>
                  </w:divBdr>
                  <w:divsChild>
                    <w:div w:id="128860844">
                      <w:marLeft w:val="0"/>
                      <w:marRight w:val="0"/>
                      <w:marTop w:val="0"/>
                      <w:marBottom w:val="0"/>
                      <w:divBdr>
                        <w:top w:val="none" w:sz="0" w:space="0" w:color="auto"/>
                        <w:left w:val="single" w:sz="6" w:space="0" w:color="CCCCCC"/>
                        <w:bottom w:val="single" w:sz="6" w:space="0" w:color="CCCCCC"/>
                        <w:right w:val="single" w:sz="6" w:space="0" w:color="CCCCCC"/>
                      </w:divBdr>
                      <w:divsChild>
                        <w:div w:id="21276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41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81050242">
      <w:bodyDiv w:val="1"/>
      <w:marLeft w:val="0"/>
      <w:marRight w:val="0"/>
      <w:marTop w:val="0"/>
      <w:marBottom w:val="0"/>
      <w:divBdr>
        <w:top w:val="none" w:sz="0" w:space="0" w:color="auto"/>
        <w:left w:val="none" w:sz="0" w:space="0" w:color="auto"/>
        <w:bottom w:val="none" w:sz="0" w:space="0" w:color="auto"/>
        <w:right w:val="none" w:sz="0" w:space="0" w:color="auto"/>
      </w:divBdr>
      <w:divsChild>
        <w:div w:id="1766803733">
          <w:marLeft w:val="0"/>
          <w:marRight w:val="0"/>
          <w:marTop w:val="0"/>
          <w:marBottom w:val="0"/>
          <w:divBdr>
            <w:top w:val="none" w:sz="0" w:space="0" w:color="auto"/>
            <w:left w:val="none" w:sz="0" w:space="0" w:color="auto"/>
            <w:bottom w:val="none" w:sz="0" w:space="0" w:color="auto"/>
            <w:right w:val="none" w:sz="0" w:space="0" w:color="auto"/>
          </w:divBdr>
          <w:divsChild>
            <w:div w:id="2091463918">
              <w:marLeft w:val="0"/>
              <w:marRight w:val="0"/>
              <w:marTop w:val="0"/>
              <w:marBottom w:val="0"/>
              <w:divBdr>
                <w:top w:val="none" w:sz="0" w:space="0" w:color="auto"/>
                <w:left w:val="none" w:sz="0" w:space="0" w:color="auto"/>
                <w:bottom w:val="none" w:sz="0" w:space="0" w:color="auto"/>
                <w:right w:val="none" w:sz="0" w:space="0" w:color="auto"/>
              </w:divBdr>
              <w:divsChild>
                <w:div w:id="1363357579">
                  <w:marLeft w:val="0"/>
                  <w:marRight w:val="0"/>
                  <w:marTop w:val="0"/>
                  <w:marBottom w:val="0"/>
                  <w:divBdr>
                    <w:top w:val="none" w:sz="0" w:space="0" w:color="auto"/>
                    <w:left w:val="none" w:sz="0" w:space="0" w:color="auto"/>
                    <w:bottom w:val="none" w:sz="0" w:space="0" w:color="auto"/>
                    <w:right w:val="none" w:sz="0" w:space="0" w:color="auto"/>
                  </w:divBdr>
                  <w:divsChild>
                    <w:div w:id="1420903554">
                      <w:marLeft w:val="0"/>
                      <w:marRight w:val="0"/>
                      <w:marTop w:val="0"/>
                      <w:marBottom w:val="0"/>
                      <w:divBdr>
                        <w:top w:val="none" w:sz="0" w:space="0" w:color="auto"/>
                        <w:left w:val="single" w:sz="6" w:space="0" w:color="CCCCCC"/>
                        <w:bottom w:val="single" w:sz="6" w:space="0" w:color="CCCCCC"/>
                        <w:right w:val="single" w:sz="6" w:space="0" w:color="CCCCCC"/>
                      </w:divBdr>
                      <w:divsChild>
                        <w:div w:id="5499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6426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280867">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562342">
      <w:bodyDiv w:val="1"/>
      <w:marLeft w:val="0"/>
      <w:marRight w:val="0"/>
      <w:marTop w:val="0"/>
      <w:marBottom w:val="0"/>
      <w:divBdr>
        <w:top w:val="none" w:sz="0" w:space="0" w:color="auto"/>
        <w:left w:val="none" w:sz="0" w:space="0" w:color="auto"/>
        <w:bottom w:val="none" w:sz="0" w:space="0" w:color="auto"/>
        <w:right w:val="none" w:sz="0" w:space="0" w:color="auto"/>
      </w:divBdr>
      <w:divsChild>
        <w:div w:id="1829592890">
          <w:marLeft w:val="0"/>
          <w:marRight w:val="0"/>
          <w:marTop w:val="0"/>
          <w:marBottom w:val="0"/>
          <w:divBdr>
            <w:top w:val="none" w:sz="0" w:space="0" w:color="auto"/>
            <w:left w:val="none" w:sz="0" w:space="0" w:color="auto"/>
            <w:bottom w:val="none" w:sz="0" w:space="0" w:color="auto"/>
            <w:right w:val="none" w:sz="0" w:space="0" w:color="auto"/>
          </w:divBdr>
          <w:divsChild>
            <w:div w:id="1109661724">
              <w:marLeft w:val="0"/>
              <w:marRight w:val="0"/>
              <w:marTop w:val="0"/>
              <w:marBottom w:val="0"/>
              <w:divBdr>
                <w:top w:val="none" w:sz="0" w:space="0" w:color="auto"/>
                <w:left w:val="none" w:sz="0" w:space="0" w:color="auto"/>
                <w:bottom w:val="none" w:sz="0" w:space="0" w:color="auto"/>
                <w:right w:val="none" w:sz="0" w:space="0" w:color="auto"/>
              </w:divBdr>
              <w:divsChild>
                <w:div w:id="835877875">
                  <w:marLeft w:val="0"/>
                  <w:marRight w:val="0"/>
                  <w:marTop w:val="0"/>
                  <w:marBottom w:val="0"/>
                  <w:divBdr>
                    <w:top w:val="none" w:sz="0" w:space="0" w:color="auto"/>
                    <w:left w:val="none" w:sz="0" w:space="0" w:color="auto"/>
                    <w:bottom w:val="none" w:sz="0" w:space="0" w:color="auto"/>
                    <w:right w:val="none" w:sz="0" w:space="0" w:color="auto"/>
                  </w:divBdr>
                  <w:divsChild>
                    <w:div w:id="1649287498">
                      <w:marLeft w:val="0"/>
                      <w:marRight w:val="0"/>
                      <w:marTop w:val="0"/>
                      <w:marBottom w:val="0"/>
                      <w:divBdr>
                        <w:top w:val="none" w:sz="0" w:space="0" w:color="auto"/>
                        <w:left w:val="single" w:sz="6" w:space="0" w:color="CCCCCC"/>
                        <w:bottom w:val="single" w:sz="6" w:space="0" w:color="CCCCCC"/>
                        <w:right w:val="single" w:sz="6" w:space="0" w:color="CCCCCC"/>
                      </w:divBdr>
                      <w:divsChild>
                        <w:div w:id="5220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97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290708">
      <w:bodyDiv w:val="1"/>
      <w:marLeft w:val="0"/>
      <w:marRight w:val="0"/>
      <w:marTop w:val="0"/>
      <w:marBottom w:val="0"/>
      <w:divBdr>
        <w:top w:val="none" w:sz="0" w:space="0" w:color="auto"/>
        <w:left w:val="none" w:sz="0" w:space="0" w:color="auto"/>
        <w:bottom w:val="none" w:sz="0" w:space="0" w:color="auto"/>
        <w:right w:val="none" w:sz="0" w:space="0" w:color="auto"/>
      </w:divBdr>
      <w:divsChild>
        <w:div w:id="1768691569">
          <w:marLeft w:val="0"/>
          <w:marRight w:val="0"/>
          <w:marTop w:val="0"/>
          <w:marBottom w:val="0"/>
          <w:divBdr>
            <w:top w:val="none" w:sz="0" w:space="0" w:color="auto"/>
            <w:left w:val="none" w:sz="0" w:space="0" w:color="auto"/>
            <w:bottom w:val="none" w:sz="0" w:space="0" w:color="auto"/>
            <w:right w:val="none" w:sz="0" w:space="0" w:color="auto"/>
          </w:divBdr>
          <w:divsChild>
            <w:div w:id="325859687">
              <w:marLeft w:val="0"/>
              <w:marRight w:val="0"/>
              <w:marTop w:val="0"/>
              <w:marBottom w:val="0"/>
              <w:divBdr>
                <w:top w:val="none" w:sz="0" w:space="0" w:color="auto"/>
                <w:left w:val="none" w:sz="0" w:space="0" w:color="auto"/>
                <w:bottom w:val="none" w:sz="0" w:space="0" w:color="auto"/>
                <w:right w:val="none" w:sz="0" w:space="0" w:color="auto"/>
              </w:divBdr>
              <w:divsChild>
                <w:div w:id="923223132">
                  <w:marLeft w:val="0"/>
                  <w:marRight w:val="0"/>
                  <w:marTop w:val="0"/>
                  <w:marBottom w:val="0"/>
                  <w:divBdr>
                    <w:top w:val="none" w:sz="0" w:space="0" w:color="auto"/>
                    <w:left w:val="none" w:sz="0" w:space="0" w:color="auto"/>
                    <w:bottom w:val="none" w:sz="0" w:space="0" w:color="auto"/>
                    <w:right w:val="none" w:sz="0" w:space="0" w:color="auto"/>
                  </w:divBdr>
                  <w:divsChild>
                    <w:div w:id="1155999638">
                      <w:marLeft w:val="0"/>
                      <w:marRight w:val="0"/>
                      <w:marTop w:val="0"/>
                      <w:marBottom w:val="0"/>
                      <w:divBdr>
                        <w:top w:val="none" w:sz="0" w:space="0" w:color="auto"/>
                        <w:left w:val="single" w:sz="6" w:space="0" w:color="CCCCCC"/>
                        <w:bottom w:val="single" w:sz="6" w:space="0" w:color="CCCCCC"/>
                        <w:right w:val="single" w:sz="6" w:space="0" w:color="CCCCCC"/>
                      </w:divBdr>
                      <w:divsChild>
                        <w:div w:id="11731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167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0953999">
      <w:bodyDiv w:val="1"/>
      <w:marLeft w:val="0"/>
      <w:marRight w:val="0"/>
      <w:marTop w:val="0"/>
      <w:marBottom w:val="0"/>
      <w:divBdr>
        <w:top w:val="none" w:sz="0" w:space="0" w:color="auto"/>
        <w:left w:val="none" w:sz="0" w:space="0" w:color="auto"/>
        <w:bottom w:val="none" w:sz="0" w:space="0" w:color="auto"/>
        <w:right w:val="none" w:sz="0" w:space="0" w:color="auto"/>
      </w:divBdr>
      <w:divsChild>
        <w:div w:id="1368096095">
          <w:marLeft w:val="0"/>
          <w:marRight w:val="0"/>
          <w:marTop w:val="0"/>
          <w:marBottom w:val="0"/>
          <w:divBdr>
            <w:top w:val="none" w:sz="0" w:space="0" w:color="auto"/>
            <w:left w:val="none" w:sz="0" w:space="0" w:color="auto"/>
            <w:bottom w:val="none" w:sz="0" w:space="0" w:color="auto"/>
            <w:right w:val="none" w:sz="0" w:space="0" w:color="auto"/>
          </w:divBdr>
          <w:divsChild>
            <w:div w:id="96875306">
              <w:marLeft w:val="0"/>
              <w:marRight w:val="0"/>
              <w:marTop w:val="0"/>
              <w:marBottom w:val="0"/>
              <w:divBdr>
                <w:top w:val="none" w:sz="0" w:space="0" w:color="auto"/>
                <w:left w:val="none" w:sz="0" w:space="0" w:color="auto"/>
                <w:bottom w:val="none" w:sz="0" w:space="0" w:color="auto"/>
                <w:right w:val="none" w:sz="0" w:space="0" w:color="auto"/>
              </w:divBdr>
              <w:divsChild>
                <w:div w:id="248542753">
                  <w:marLeft w:val="0"/>
                  <w:marRight w:val="0"/>
                  <w:marTop w:val="0"/>
                  <w:marBottom w:val="0"/>
                  <w:divBdr>
                    <w:top w:val="none" w:sz="0" w:space="0" w:color="auto"/>
                    <w:left w:val="none" w:sz="0" w:space="0" w:color="auto"/>
                    <w:bottom w:val="none" w:sz="0" w:space="0" w:color="auto"/>
                    <w:right w:val="none" w:sz="0" w:space="0" w:color="auto"/>
                  </w:divBdr>
                  <w:divsChild>
                    <w:div w:id="532889505">
                      <w:marLeft w:val="0"/>
                      <w:marRight w:val="0"/>
                      <w:marTop w:val="0"/>
                      <w:marBottom w:val="0"/>
                      <w:divBdr>
                        <w:top w:val="none" w:sz="0" w:space="0" w:color="auto"/>
                        <w:left w:val="single" w:sz="6" w:space="0" w:color="CCCCCC"/>
                        <w:bottom w:val="single" w:sz="6" w:space="0" w:color="CCCCCC"/>
                        <w:right w:val="single" w:sz="6" w:space="0" w:color="CCCCCC"/>
                      </w:divBdr>
                      <w:divsChild>
                        <w:div w:id="16006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72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290841">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62904882">
      <w:bodyDiv w:val="1"/>
      <w:marLeft w:val="0"/>
      <w:marRight w:val="0"/>
      <w:marTop w:val="0"/>
      <w:marBottom w:val="0"/>
      <w:divBdr>
        <w:top w:val="none" w:sz="0" w:space="0" w:color="auto"/>
        <w:left w:val="none" w:sz="0" w:space="0" w:color="auto"/>
        <w:bottom w:val="none" w:sz="0" w:space="0" w:color="auto"/>
        <w:right w:val="none" w:sz="0" w:space="0" w:color="auto"/>
      </w:divBdr>
      <w:divsChild>
        <w:div w:id="965088463">
          <w:marLeft w:val="0"/>
          <w:marRight w:val="0"/>
          <w:marTop w:val="0"/>
          <w:marBottom w:val="0"/>
          <w:divBdr>
            <w:top w:val="none" w:sz="0" w:space="0" w:color="auto"/>
            <w:left w:val="none" w:sz="0" w:space="0" w:color="auto"/>
            <w:bottom w:val="none" w:sz="0" w:space="0" w:color="auto"/>
            <w:right w:val="none" w:sz="0" w:space="0" w:color="auto"/>
          </w:divBdr>
          <w:divsChild>
            <w:div w:id="543911253">
              <w:marLeft w:val="0"/>
              <w:marRight w:val="0"/>
              <w:marTop w:val="0"/>
              <w:marBottom w:val="0"/>
              <w:divBdr>
                <w:top w:val="none" w:sz="0" w:space="0" w:color="auto"/>
                <w:left w:val="none" w:sz="0" w:space="0" w:color="auto"/>
                <w:bottom w:val="none" w:sz="0" w:space="0" w:color="auto"/>
                <w:right w:val="none" w:sz="0" w:space="0" w:color="auto"/>
              </w:divBdr>
              <w:divsChild>
                <w:div w:id="1551503519">
                  <w:marLeft w:val="0"/>
                  <w:marRight w:val="0"/>
                  <w:marTop w:val="0"/>
                  <w:marBottom w:val="0"/>
                  <w:divBdr>
                    <w:top w:val="none" w:sz="0" w:space="0" w:color="auto"/>
                    <w:left w:val="none" w:sz="0" w:space="0" w:color="auto"/>
                    <w:bottom w:val="none" w:sz="0" w:space="0" w:color="auto"/>
                    <w:right w:val="none" w:sz="0" w:space="0" w:color="auto"/>
                  </w:divBdr>
                  <w:divsChild>
                    <w:div w:id="1998461743">
                      <w:marLeft w:val="0"/>
                      <w:marRight w:val="0"/>
                      <w:marTop w:val="0"/>
                      <w:marBottom w:val="0"/>
                      <w:divBdr>
                        <w:top w:val="none" w:sz="0" w:space="0" w:color="auto"/>
                        <w:left w:val="single" w:sz="6" w:space="0" w:color="CCCCCC"/>
                        <w:bottom w:val="single" w:sz="6" w:space="0" w:color="CCCCCC"/>
                        <w:right w:val="single" w:sz="6" w:space="0" w:color="CCCCCC"/>
                      </w:divBdr>
                      <w:divsChild>
                        <w:div w:id="11435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79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790952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394152">
      <w:bodyDiv w:val="1"/>
      <w:marLeft w:val="0"/>
      <w:marRight w:val="0"/>
      <w:marTop w:val="0"/>
      <w:marBottom w:val="0"/>
      <w:divBdr>
        <w:top w:val="none" w:sz="0" w:space="0" w:color="auto"/>
        <w:left w:val="none" w:sz="0" w:space="0" w:color="auto"/>
        <w:bottom w:val="none" w:sz="0" w:space="0" w:color="auto"/>
        <w:right w:val="none" w:sz="0" w:space="0" w:color="auto"/>
      </w:divBdr>
    </w:div>
    <w:div w:id="163494298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557010">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773609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266911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55856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5381729">
      <w:bodyDiv w:val="1"/>
      <w:marLeft w:val="0"/>
      <w:marRight w:val="0"/>
      <w:marTop w:val="0"/>
      <w:marBottom w:val="0"/>
      <w:divBdr>
        <w:top w:val="none" w:sz="0" w:space="0" w:color="auto"/>
        <w:left w:val="none" w:sz="0" w:space="0" w:color="auto"/>
        <w:bottom w:val="none" w:sz="0" w:space="0" w:color="auto"/>
        <w:right w:val="none" w:sz="0" w:space="0" w:color="auto"/>
      </w:divBdr>
      <w:divsChild>
        <w:div w:id="455951965">
          <w:marLeft w:val="0"/>
          <w:marRight w:val="0"/>
          <w:marTop w:val="0"/>
          <w:marBottom w:val="0"/>
          <w:divBdr>
            <w:top w:val="none" w:sz="0" w:space="0" w:color="auto"/>
            <w:left w:val="none" w:sz="0" w:space="0" w:color="auto"/>
            <w:bottom w:val="none" w:sz="0" w:space="0" w:color="auto"/>
            <w:right w:val="none" w:sz="0" w:space="0" w:color="auto"/>
          </w:divBdr>
          <w:divsChild>
            <w:div w:id="1504394793">
              <w:marLeft w:val="0"/>
              <w:marRight w:val="0"/>
              <w:marTop w:val="0"/>
              <w:marBottom w:val="0"/>
              <w:divBdr>
                <w:top w:val="none" w:sz="0" w:space="0" w:color="auto"/>
                <w:left w:val="none" w:sz="0" w:space="0" w:color="auto"/>
                <w:bottom w:val="none" w:sz="0" w:space="0" w:color="auto"/>
                <w:right w:val="none" w:sz="0" w:space="0" w:color="auto"/>
              </w:divBdr>
              <w:divsChild>
                <w:div w:id="930238685">
                  <w:marLeft w:val="0"/>
                  <w:marRight w:val="0"/>
                  <w:marTop w:val="0"/>
                  <w:marBottom w:val="0"/>
                  <w:divBdr>
                    <w:top w:val="none" w:sz="0" w:space="0" w:color="auto"/>
                    <w:left w:val="none" w:sz="0" w:space="0" w:color="auto"/>
                    <w:bottom w:val="none" w:sz="0" w:space="0" w:color="auto"/>
                    <w:right w:val="none" w:sz="0" w:space="0" w:color="auto"/>
                  </w:divBdr>
                  <w:divsChild>
                    <w:div w:id="432171527">
                      <w:marLeft w:val="0"/>
                      <w:marRight w:val="0"/>
                      <w:marTop w:val="0"/>
                      <w:marBottom w:val="0"/>
                      <w:divBdr>
                        <w:top w:val="none" w:sz="0" w:space="0" w:color="auto"/>
                        <w:left w:val="single" w:sz="6" w:space="0" w:color="CCCCCC"/>
                        <w:bottom w:val="single" w:sz="6" w:space="0" w:color="CCCCCC"/>
                        <w:right w:val="single" w:sz="6" w:space="0" w:color="CCCCCC"/>
                      </w:divBdr>
                      <w:divsChild>
                        <w:div w:id="11244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4557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719238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3171</Words>
  <Characters>18774</Characters>
  <Application>Microsoft Office Word</Application>
  <DocSecurity>0</DocSecurity>
  <Lines>347</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2025-04-04T11:12:00Z</dcterms:created>
  <dcterms:modified xsi:type="dcterms:W3CDTF">2025-04-05T12:51:00Z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