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Доктор Джон Освальт, Kings, сессия 18, часть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Цар. 3–4, Часть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Почему первый отделился от второго и третьего? Я думаю, ответ следует найти, снова оглядываясь на «Кингс», извините, первых «Кингов». Первая книга Царств, глава 17, стихи восемь и последующие. Что у нас есть? У нас есть история обеспечения вдовы Сарепты, снабжения маслом и мукой, за которой следует история избавления сына.</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Если мы теперь вернемся к Царствам, 2 Царств и четвертой главе, мы найдем аналогичную историю в четырех главах с первого по седьмой, посвященную пропитанию вдовы, дающей ей масло. Далее следует история женщины из Шунема и возвращения к жизни ее сына.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я предполагаю, что четыре от одного до семи, возможно, на самом деле не имели места до его знакомства с женщиной из Шунема, но что история о чудесном получении масла была поставлена перед историей о воскрешении сына, чтобы Чтобы укрепить наше сознание, служение Елисея и служение Илии являются частью единого целого.</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Есть те, кто скажет: ну, на самом деле, есть только одна история. Некоторые неназванные пророки Израиля якобы давали масло или муку и масло некоторым вдовам, а некоторые другие неназванные пророки Израиля якобы воскресили козленка из мертвых. Эти две истории были развиты, объединены и дублированы.</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не вижу смысла туда идти. Отчасти потому, что истории настолько разные, что мне кажется, что если бы вы просто взяли одну историю и удвоили ее для двух разных парней, вы бы фактически сделали их более похожими, чем они есть на самом деле. Данные здесь настолько разные, что если бы кто-то или просто истории были рассказаны, как это часто предполагается, я думаю, трудно объяснить, почему детали настолько различаются.</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Нет, я думаю, дело в том, что служение Елисея и служение Илии — это части одной и той же деятельности Бога, и то, что может сделать один человек, другой человек может сделать по-другому и в другой обстановке. Но суть в том, что Бог действует здесь от Илии через Елисея, и это одно служение. Мы смотрим на счет, и когда мы суммируем его, это четыре к семи с четырьмя, от 38 до 44, и мы видим сходство в трех из них.</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Во всех трех случаях Бог обеспечивает нуждающихся. Снова и снова подчеркивается, что милостивым поставщиком является Бог, а не Ваал. Ваал не может этого делать, а Яхве может.</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Начнем с вдовы. И здесь снова одна из величайших тем Библии. Кто любимцы Бога? Люди, на которых общество смотрит как на отбросов.</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Люди, которых общество считает ненужным багажом. И Бог говорит: нет, они люди по моему образу </w:t>
      </w:r>
      <w:r xmlns:w="http://schemas.openxmlformats.org/wordprocessingml/2006/main" w:rsidR="00B60162">
        <w:rPr>
          <w:rFonts w:ascii="Calibri" w:eastAsia="Calibri" w:hAnsi="Calibri" w:cs="Calibri"/>
          <w:sz w:val="26"/>
          <w:szCs w:val="26"/>
        </w:rPr>
        <w:t xml:space="preserve">, и поэтому их статус в жизни не определяется их богатством; это не определяется их способностью внести свой вклад; это определяется тем, что они мои любимые сыновья и дочери. Итак, вдовам, сиротам и иммигрантам в Библии уделяется особое внимание именно потому, что они беспомощны.</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Итак, она вдова. Мой муж умер, и теперь, когда его кредит, теперь его кредитор, долги мужа взысканы с нее, и он собирается прийти и взять двух моих мальчиков в качестве своего раба.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говорит: что у тебя дома? Это интересно во всех этих чудесах, особенно в первых двух. Он что-то использует, и мы увидим это снова в последующих чудесах, которые он совершает.</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Почему? Я не знаю. Но опять же, именно этот оттенок библейского повествования говорит о том, что мы говорим о реальных событиях. Мы говорим не о легендарных событиях, а о конкретных действиях.</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Итак, говорит она, ну, у меня нет ничего, кроме небольшого количества оливкового масла. Достаточно хорошо. Что у тебя есть? Ой, у меня ничего нет.</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не умен. Я не богат. Я не могу внести большой вклад в церковь.</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У меня ничего нет. Что у тебя есть? Что у тебя есть? Позволите ли вы Богу использовать это? Обойдите вокруг и попросите у всех соседей пустые банки. Не просите всего несколько.</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Опять же, какая замечательная фигура речи здесь. Я думаю, когда она дошла до конца, я думаю, она, вероятно, сказала: «Чувак, нам следовало попросить еще кучу баночек». Сколько баночек было, столько и масла было.</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Это наш Бог. Это наш Бог. Что у вас есть и насколько вы готовы это расширить? Насколько вы готовы, чтобы Бог использовал это? Легко сказать: ну, это все, что у меня есть.</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не могу позволить себе отдать это Богу. Вы не можете. Почему нет? По словам Э. Стэнли Джонса, в обмен на все, что вы делаете, он отдаст вам все, что у него есть.</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Стэнли Джонс сказал, что я провел остаток своей жизни, обнимая себя за то, что заключил такую сделку. Да, да. Итак, это первое.</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Второе чудо заключается в том, что в регионе голод, и я думаю, это относится как ко второму, так и к третьему. Там голод. Опять же необходимость.</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Нам нужно, чтобы Бэйл появился здесь. Нам нужен тюк, чтобы произвести дождь, который поднимет растения. Все высыхает и мертво.</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Давай, Бэйл. Когда его встречала компания пророков, он велел своему слуге поставить большой котел и приготовить для этой компании немного похлебки. Я могу представить, как Гиезий говорит: сэр, сэр, у нас не так уж много.</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Он говорит, сажайте в горшок, кормите эту компанию. Ну, это все, что у нас есть. Давайте отдадим все это.</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Один из них пошел в поле собирать травы и нашел дикую лозу, и положил тыквы в похлебку, и похлебка оказалась смертельной. Человек Божий. И я уже упоминал об этом раньше.</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еще раз упомянул, что в этих рассказах Илия и Елисей не называются пророками. Их называют людьми Божьими, людьми, которых Бог может использовать для Своих добрых целей на земле. Вот кем я хочу быть.</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хочу быть человеком Божьим. Я хочу быть человеком, принадлежащим Богу. А ты? Хотите ли вы быть женщиной Божьей? Вы хотите быть человеком Божьим? Не будьте двоедушными.</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Продать все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ради его смерти в тушенке. И сказал Елисей: возьми муки. Он положил его в котел и сказал: раздайте людям есть.</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 ничего злого в горшке не было. Да. Да.</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 может ли твоя жизнь быть такой? Можете ли вы попасть в ситуации, где преобладает зло? И наличием вашей муки, вашей закваски, чего бы то ни было, как-то разрядите эту ситуацию? Как-то обезвредить его? О, если Бог в вас, Бог во мне, и мы можем внести мир в ситуации. Мы можем привнести надежду в ситуации. Если Бог в нас, Он способен.</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я думаю еще раз, связан с ситуацией с голодом. Пришел человек от Баал-Шалиши, который привел человека Божьего. Вот оно.</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Двадцать буханок ячменного хлеба, испеченного из первого созревшего зерна, а также несколько колосьев молодого зерна. «Отдай людям есть», — сказал Елисей. А его слуга, предположительно, это снова наш друг Гиезий.</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Как я могу рассказать об этом сотне человек? 20 буханок хлеба и сто человек? Это не сработало. Математике все равно, чем вы занимаетесь.</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Это не сработает. Елисей ответил: отдай людям есть. Ибо так говорит Господь: они поедят, и останется еще.</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Я уверен, я уверен, что это напоминает вам о тех событиях в Евангелиях. Один из них в 8-й главе Марка — накормление 4000 человек. Ну, у нас всего пять.</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У них не было 20 хлебов, а было пять хлебов. У них было не сто человек, а 4000. И у них остались вещи.</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Это наш Бог. Это наш Бог. Он любит работать в изобилии.</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Вы смотрите на мир вокруг себя и можете сказать: ну, в моей жизни не так уж много изобилия. Позвольте мне гарантировать вам, что если вы живете для Господа, у вас будет больше духовного изобилия, чем было бы без Него. И это то, что нам здесь нужно, ребята.</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Благословение в Ветхом Завете почти исключительно физическое и материальное. И многие плохие богословия основаны просто на Ветхом Завете. Что ж, если вы служите Богу, вы будете богаты, вы будете здоровы, вы будете чувствовать себя комфортно.</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 если вы не богаты, не здоровы и не обеспечены комфортом, то очевидно, что с вашей преданностью что-то не так. Могу я сказать это с благоговением? Фигня. Да-да, Бога заботят наши физические, временные и материальные нужды.</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Бог хочет использовать то, чем мы являемся и что имеем. Бог хочет благословить нас в этих областях. Но не это его в первую очередь беспокоит.</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 это то, что мы видим, когда переходим к Новому Завету. Мы видим, куда указывал Ветхий Завет. Он хочет дать нам духовное изобилие.</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И когда мы смотрим на великих святых христианской веры, мы снова и снова видим людей, которые почти не имеют ничего из благ этого мира, но тем не менее богаты Господом. Это то, что Он хочет сделать в нашей жизни. Он хочет сделать нас с тобой в изобилии.</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Он хочет сделать нас с вами переполненными, не увядшими и зажатыми в наших потребностях заботиться о себе, а свободными. Свободен раздавать то изобилие, которое Он изливает на нас, и таким образом кормить народы. Опять же, я не хочу проводить жесткую и жесткую линию.</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Ветхий Завет говорит о физических, материальных, временных благословениях. И это не имеет ничего общего с духовным благословением. Я совсем не это хочу сказать.</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Но я говорю следующее: если Господь благословит вас духовно, вы сможете радоваться любым физическим или материальным благам, которые Он вам дает, так, как никогда не сможет богатый мирянин. Он хочет благословить нас. Он хочет благословить нас.</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И когда Он действительно совершит Свою работу в наших душах, мы найдем радость во всем, что Он нам дает. Это его дело. Радость радостная, но радость, зависящая исключительно от того, что Он сделал в наших душах.</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Эти чудеса затем учат нас заботе Бога. Он заботится о наших нуждах. Он заботится о нас.</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Они учат нас, что он способен. Он способен победить зло на каждом шагу. Они учат нас, что Он — Бог изобилия, желающий дать сверх того, что мы просим и в чем мы нуждаемся.</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мы думаем о великом пастырском псалме, Псалме 23. Господь — мой пастырь. Я не буду нуждаться.</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Хм. Видите ли, это связано с отношением. Это связано с духом.</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О, я хочу, я хочу. Если это ваш дух, я здесь, чтобы сказать вам, что вам никогда не будет достаточно. Но если вы скажете: «О Господь, я хочу быть Твоей овцой».</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Я хочу быть в твоих руках. Вы обнаружите, что он обеспечивает. Он обеспечивает в изобилии, потому что заботится.</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Будьте здоровы.</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