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5147" w14:textId="15CD5BDB" w:rsidR="00822DC9" w:rsidRPr="00896432" w:rsidRDefault="00896432" w:rsidP="00896432">
      <w:pPr xmlns:w="http://schemas.openxmlformats.org/wordprocessingml/2006/main">
        <w:jc w:val="center"/>
        <w:rPr>
          <w:rFonts w:ascii="Calibri" w:eastAsia="Calibri" w:hAnsi="Calibri" w:cs="Calibri"/>
          <w:b/>
          <w:bCs/>
          <w:sz w:val="40"/>
          <w:szCs w:val="40"/>
        </w:rPr>
      </w:pPr>
      <w:r xmlns:w="http://schemas.openxmlformats.org/wordprocessingml/2006/main" w:rsidRPr="00896432">
        <w:rPr>
          <w:rFonts w:ascii="Calibri" w:eastAsia="Calibri" w:hAnsi="Calibri" w:cs="Calibri"/>
          <w:b/>
          <w:bCs/>
          <w:sz w:val="40"/>
          <w:szCs w:val="40"/>
        </w:rPr>
        <w:t xml:space="preserve">Доктор Джеффри Хадон, Библейская археология, </w:t>
      </w:r>
      <w:r xmlns:w="http://schemas.openxmlformats.org/wordprocessingml/2006/main" w:rsidRPr="00896432">
        <w:rPr>
          <w:rFonts w:ascii="Calibri" w:eastAsia="Calibri" w:hAnsi="Calibri" w:cs="Calibri"/>
          <w:b/>
          <w:bCs/>
          <w:sz w:val="40"/>
          <w:szCs w:val="40"/>
        </w:rPr>
        <w:br xmlns:w="http://schemas.openxmlformats.org/wordprocessingml/2006/main"/>
      </w:r>
      <w:r xmlns:w="http://schemas.openxmlformats.org/wordprocessingml/2006/main" w:rsidR="00000000" w:rsidRPr="00896432">
        <w:rPr>
          <w:rFonts w:ascii="Calibri" w:eastAsia="Calibri" w:hAnsi="Calibri" w:cs="Calibri"/>
          <w:b/>
          <w:bCs/>
          <w:sz w:val="40"/>
          <w:szCs w:val="40"/>
        </w:rPr>
        <w:t xml:space="preserve">занятие 24, Археология и свитки Мертвого моря, </w:t>
      </w:r>
      <w:r xmlns:w="http://schemas.openxmlformats.org/wordprocessingml/2006/main" w:rsidRPr="00896432">
        <w:rPr>
          <w:rFonts w:ascii="Calibri" w:eastAsia="Calibri" w:hAnsi="Calibri" w:cs="Calibri"/>
          <w:b/>
          <w:bCs/>
          <w:sz w:val="40"/>
          <w:szCs w:val="40"/>
        </w:rPr>
        <w:br xmlns:w="http://schemas.openxmlformats.org/wordprocessingml/2006/main"/>
      </w:r>
      <w:r xmlns:w="http://schemas.openxmlformats.org/wordprocessingml/2006/main" w:rsidRPr="00896432">
        <w:rPr>
          <w:rFonts w:ascii="Calibri" w:eastAsia="Calibri" w:hAnsi="Calibri" w:cs="Calibri"/>
          <w:b/>
          <w:bCs/>
          <w:sz w:val="40"/>
          <w:szCs w:val="40"/>
        </w:rPr>
        <w:t xml:space="preserve">часть 2</w:t>
      </w:r>
    </w:p>
    <w:p w14:paraId="188704A3" w14:textId="2B3214B5" w:rsidR="00896432" w:rsidRPr="00896432" w:rsidRDefault="00896432" w:rsidP="00896432">
      <w:pPr xmlns:w="http://schemas.openxmlformats.org/wordprocessingml/2006/main">
        <w:jc w:val="center"/>
        <w:rPr>
          <w:rFonts w:ascii="Calibri" w:eastAsia="Calibri" w:hAnsi="Calibri" w:cs="Calibri"/>
          <w:sz w:val="26"/>
          <w:szCs w:val="26"/>
        </w:rPr>
      </w:pPr>
      <w:r xmlns:w="http://schemas.openxmlformats.org/wordprocessingml/2006/main" w:rsidRPr="00896432">
        <w:rPr>
          <w:rFonts w:ascii="AA Times New Roman" w:eastAsia="Calibri" w:hAnsi="AA Times New Roman" w:cs="AA Times New Roman"/>
          <w:sz w:val="26"/>
          <w:szCs w:val="26"/>
        </w:rPr>
        <w:t xml:space="preserve">© </w:t>
      </w:r>
      <w:r xmlns:w="http://schemas.openxmlformats.org/wordprocessingml/2006/main" w:rsidRPr="00896432">
        <w:rPr>
          <w:rFonts w:ascii="Calibri" w:eastAsia="Calibri" w:hAnsi="Calibri" w:cs="Calibri"/>
          <w:sz w:val="26"/>
          <w:szCs w:val="26"/>
        </w:rPr>
        <w:t xml:space="preserve">2024 Джеффри Хадон и Тед Хильдебрандт</w:t>
      </w:r>
    </w:p>
    <w:p w14:paraId="5F41C697" w14:textId="77777777" w:rsidR="00896432" w:rsidRPr="00896432" w:rsidRDefault="00896432">
      <w:pPr>
        <w:rPr>
          <w:sz w:val="26"/>
          <w:szCs w:val="26"/>
        </w:rPr>
      </w:pPr>
    </w:p>
    <w:p w14:paraId="1EE81B97" w14:textId="717FFFA1" w:rsidR="00822DC9" w:rsidRPr="00896432" w:rsidRDefault="00000000" w:rsidP="00896432">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Это доктор Джеффри Хьюдон в своем учении по библейской археологии. Это занятие 24, «Археология и свитки Мертвого моря, часть 2» </w:t>
      </w:r>
      <w:r xmlns:w="http://schemas.openxmlformats.org/wordprocessingml/2006/main" w:rsidR="00896432" w:rsidRPr="00896432">
        <w:rPr>
          <w:rFonts w:ascii="Calibri" w:eastAsia="Calibri" w:hAnsi="Calibri" w:cs="Calibri"/>
          <w:sz w:val="26"/>
          <w:szCs w:val="26"/>
        </w:rPr>
        <w:br xmlns:w="http://schemas.openxmlformats.org/wordprocessingml/2006/main"/>
      </w:r>
      <w:r xmlns:w="http://schemas.openxmlformats.org/wordprocessingml/2006/main" w:rsidR="00896432" w:rsidRPr="00896432">
        <w:rPr>
          <w:rFonts w:ascii="Calibri" w:eastAsia="Calibri" w:hAnsi="Calibri" w:cs="Calibri"/>
          <w:sz w:val="26"/>
          <w:szCs w:val="26"/>
        </w:rPr>
        <w:br xmlns:w="http://schemas.openxmlformats.org/wordprocessingml/2006/main"/>
      </w:r>
      <w:r xmlns:w="http://schemas.openxmlformats.org/wordprocessingml/2006/main" w:rsidRPr="00896432">
        <w:rPr>
          <w:rFonts w:ascii="Calibri" w:eastAsia="Calibri" w:hAnsi="Calibri" w:cs="Calibri"/>
          <w:sz w:val="26"/>
          <w:szCs w:val="26"/>
        </w:rPr>
        <w:t xml:space="preserve">. Хорошо. У меня есть в PowerPoint превосходная аэрофотоснимка Хирбет-Кумрана после его раскопок и частичной реставрации. А мы просто посмотрим на это и скажем несколько слов. Это опять же дорога, современная дорога, которая ведет вниз вдоль западного берега Мертвого моря и по откосу вверх к долине Акра над этим местом.</w:t>
      </w:r>
    </w:p>
    <w:p w14:paraId="49774101" w14:textId="77777777" w:rsidR="00822DC9" w:rsidRPr="00896432" w:rsidRDefault="00822DC9">
      <w:pPr>
        <w:rPr>
          <w:sz w:val="26"/>
          <w:szCs w:val="26"/>
        </w:rPr>
      </w:pPr>
    </w:p>
    <w:p w14:paraId="7F059256" w14:textId="07DE37E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А затем Вади-Кумран течет в этом направлении, через это вади и наружу. И здесь, опять же, ессеи или сообщество Свитков Мертвого моря построили плотины для сбора воды, а затем подачи воды через акведук в различные цистерны на этом месте. И, конечно же, ими воспользовались.</w:t>
      </w:r>
    </w:p>
    <w:p w14:paraId="13CBD851" w14:textId="77777777" w:rsidR="00822DC9" w:rsidRPr="00896432" w:rsidRDefault="00822DC9">
      <w:pPr>
        <w:rPr>
          <w:sz w:val="26"/>
          <w:szCs w:val="26"/>
        </w:rPr>
      </w:pPr>
    </w:p>
    <w:p w14:paraId="0E3664A2" w14:textId="34FAD828"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Здесь была раскопана длинная стена, и я не уверен, что они когда-либо определили причину этого. Опять же, на юге находится место Эйн-Фешха, источника, и в то же время там были и другие виды деятельности и сооружения. Обратите также внимание, что этот угол комплекса представляет собой башню, и я утверждаю, что эта башня из-за ее формы и стиля не обязательно могла быть построена в период Второго Храма или, скорее, с помощью ессеев или свитков Мертвого моря. общине, но на самом деле может быть старше и относиться к периоду Ветхого Завета.</w:t>
      </w:r>
    </w:p>
    <w:p w14:paraId="57BF6016" w14:textId="77777777" w:rsidR="00822DC9" w:rsidRPr="00896432" w:rsidRDefault="00822DC9">
      <w:pPr>
        <w:rPr>
          <w:sz w:val="26"/>
          <w:szCs w:val="26"/>
        </w:rPr>
      </w:pPr>
    </w:p>
    <w:p w14:paraId="63D5FF89" w14:textId="7709D4C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Вот рисунок художника или реконструкция этого места. Опять же, башня и различные здания и помещения на этом месте использовались как религиозная община в первом веке до нашей эры и первом веке нашей эры. Опять же, взглянув снова на юг, можно увидеть здесь равнину Мертвого моря и берег Мертвого моря.</w:t>
      </w:r>
    </w:p>
    <w:p w14:paraId="23B918EB" w14:textId="77777777" w:rsidR="00822DC9" w:rsidRPr="00896432" w:rsidRDefault="00822DC9">
      <w:pPr>
        <w:rPr>
          <w:sz w:val="26"/>
          <w:szCs w:val="26"/>
        </w:rPr>
      </w:pPr>
    </w:p>
    <w:p w14:paraId="0EFDA34D" w14:textId="4866677C"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Опять же, в древности, даже в наше время, Мертвое море было бы гораздо ближе, но из-за постоянного понижения уровня воды Мертвого моря оно продолжает сокращаться. Опять же, это отдельные комнаты, и они по-разному интерпретировались археологами и теми, кто, соответственно, изучал это место. Вот еще один из водных каналов, несущий воду из захваченной воды за плотинами под откосом сюда, в различные водоемы, бассейны и микветы, один из которых находится здесь.</w:t>
      </w:r>
    </w:p>
    <w:p w14:paraId="336E6FBB" w14:textId="77777777" w:rsidR="00822DC9" w:rsidRPr="00896432" w:rsidRDefault="00822DC9">
      <w:pPr>
        <w:rPr>
          <w:sz w:val="26"/>
          <w:szCs w:val="26"/>
        </w:rPr>
      </w:pPr>
    </w:p>
    <w:p w14:paraId="2EC11999" w14:textId="1B9CCC5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Вы можете видеть лестницу, спускающуюся вниз, и это, конечно же, ритуальные ванны или крещения, которые община использовала для ритуального очищения. Здесь еще одна фотография миквы </w:t>
      </w:r>
      <w:r xmlns:w="http://schemas.openxmlformats.org/wordprocessingml/2006/main" w:rsidRPr="00896432">
        <w:rPr>
          <w:rFonts w:ascii="Calibri" w:eastAsia="Calibri" w:hAnsi="Calibri" w:cs="Calibri"/>
          <w:sz w:val="26"/>
          <w:szCs w:val="26"/>
        </w:rPr>
        <w:lastRenderedPageBreak xmlns:w="http://schemas.openxmlformats.org/wordprocessingml/2006/main"/>
      </w:r>
      <w:r xmlns:w="http://schemas.openxmlformats.org/wordprocessingml/2006/main" w:rsidRPr="00896432">
        <w:rPr>
          <w:rFonts w:ascii="Calibri" w:eastAsia="Calibri" w:hAnsi="Calibri" w:cs="Calibri"/>
          <w:sz w:val="26"/>
          <w:szCs w:val="26"/>
        </w:rPr>
        <w:t xml:space="preserve">, и вы можете увидеть сохранившуюся штукатурку на стенах. Сейчас было много споров и споров о том, как идентифицировать это место.</w:t>
      </w:r>
    </w:p>
    <w:p w14:paraId="40FFD30E" w14:textId="77777777" w:rsidR="00822DC9" w:rsidRPr="00896432" w:rsidRDefault="00822DC9">
      <w:pPr>
        <w:rPr>
          <w:sz w:val="26"/>
          <w:szCs w:val="26"/>
        </w:rPr>
      </w:pPr>
    </w:p>
    <w:p w14:paraId="31509D13" w14:textId="01793E72"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Спорили о том, подойдет ли он для различных целей, и поэтому разные ученые верят в это по-разному. Первый вопрос: связан ли Хирбет </w:t>
      </w:r>
      <w:r xmlns:w="http://schemas.openxmlformats.org/wordprocessingml/2006/main" w:rsidR="00896432">
        <w:rPr>
          <w:rFonts w:ascii="Calibri" w:eastAsia="Calibri" w:hAnsi="Calibri" w:cs="Calibri"/>
          <w:sz w:val="26"/>
          <w:szCs w:val="26"/>
        </w:rPr>
        <w:tab xmlns:w="http://schemas.openxmlformats.org/wordprocessingml/2006/main"/>
      </w:r>
      <w:r xmlns:w="http://schemas.openxmlformats.org/wordprocessingml/2006/main" w:rsidR="00896432">
        <w:rPr>
          <w:rFonts w:ascii="Calibri" w:eastAsia="Calibri" w:hAnsi="Calibri" w:cs="Calibri"/>
          <w:sz w:val="26"/>
          <w:szCs w:val="26"/>
        </w:rPr>
        <w:t xml:space="preserve">Кумран </w:t>
      </w:r>
      <w:r xmlns:w="http://schemas.openxmlformats.org/wordprocessingml/2006/main" w:rsidRPr="00896432">
        <w:rPr>
          <w:rFonts w:ascii="Calibri" w:eastAsia="Calibri" w:hAnsi="Calibri" w:cs="Calibri"/>
          <w:sz w:val="26"/>
          <w:szCs w:val="26"/>
        </w:rPr>
        <w:t xml:space="preserve">со свитками, найденными в близлежащих пещерах? Это тоже обсуждалось. Фактически, один израильский ученый утверждал, что община ессеев, упомянутая римским историком, на самом деле жила вовсе не в Кумране, а скорее на юге, в Энгеди, поскольку римский источник говорит, что эта община жила выше Энгеди.</w:t>
      </w:r>
    </w:p>
    <w:p w14:paraId="7CA6A556" w14:textId="77777777" w:rsidR="00822DC9" w:rsidRPr="00896432" w:rsidRDefault="00822DC9">
      <w:pPr>
        <w:rPr>
          <w:sz w:val="26"/>
          <w:szCs w:val="26"/>
        </w:rPr>
      </w:pPr>
    </w:p>
    <w:p w14:paraId="2021C05E" w14:textId="4D0FF95B"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Он интерпретировал это как возвышение, а не в северном направлении, но это не получило широкого признания. Я считаю, что между этим местом и пещерами слишком много связей, чтобы игнорировать это, не оставляя никакой связи с пещерами и свитками. Я считаю, что эти двое очень, очень хорошо связаны.</w:t>
      </w:r>
    </w:p>
    <w:p w14:paraId="49DD8DD2" w14:textId="77777777" w:rsidR="00822DC9" w:rsidRPr="00896432" w:rsidRDefault="00822DC9">
      <w:pPr>
        <w:rPr>
          <w:sz w:val="26"/>
          <w:szCs w:val="26"/>
        </w:rPr>
      </w:pPr>
    </w:p>
    <w:p w14:paraId="5396898E" w14:textId="77777777"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Они были оккупированы одновременно. Многие из захороненных в пещерах рукописей находятся рядом с общиной Кумрана или Кирбе. Керамические кувшины, найденные в пещерах, снова соответствуют керамическим кувшинам, найденным в Кумране.</w:t>
      </w:r>
    </w:p>
    <w:p w14:paraId="5127E560" w14:textId="77777777" w:rsidR="00822DC9" w:rsidRPr="00896432" w:rsidRDefault="00822DC9">
      <w:pPr>
        <w:rPr>
          <w:sz w:val="26"/>
          <w:szCs w:val="26"/>
        </w:rPr>
      </w:pPr>
    </w:p>
    <w:p w14:paraId="02977716" w14:textId="4CA2163F"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Возможно, не столь убедительные доказательства, но есть свидетельства деятельности писцов, гончарного производства и общинной жизни в Кумране, особенно, я думаю, столь же важных, как аэн миквот или ритуальные бани. Были чернильницы, которые мы увидим на следующем слайде, но ранее ученые предположили, что они нашли столы и стулья, и они, похоже, не подходят для написания или расшифровки текстов. Плиний Старший снова упоминает, что община ессеев жила на берегу Мертвого моря.</w:t>
      </w:r>
    </w:p>
    <w:p w14:paraId="07C026FE" w14:textId="77777777" w:rsidR="00822DC9" w:rsidRPr="00896432" w:rsidRDefault="00822DC9">
      <w:pPr>
        <w:rPr>
          <w:sz w:val="26"/>
          <w:szCs w:val="26"/>
        </w:rPr>
      </w:pPr>
    </w:p>
    <w:p w14:paraId="71A480E4" w14:textId="013C568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Это снова то, что один израильский ученый определил как над Кумраном, в небольших кельях или пещерах, а не в Кумране. Наконец, сектантская литература среди свитков в целом соответствует тому, что мы знаем об ессеях, поэтому связь этого римского историка и его высказываний с кумранской общиной кажется вполне подходящей. Другие ученые предположили, что Кумран был своего рода элитной виллой, и здесь есть некоторые свидетельства наличия некоторых красивых оснований колонн, которые действительно кажутся неуместными в монашеском эстетическом сообществе, но, тем не менее, они есть.</w:t>
      </w:r>
    </w:p>
    <w:p w14:paraId="4EF19883" w14:textId="77777777" w:rsidR="00822DC9" w:rsidRPr="00896432" w:rsidRDefault="00822DC9">
      <w:pPr>
        <w:rPr>
          <w:sz w:val="26"/>
          <w:szCs w:val="26"/>
        </w:rPr>
      </w:pPr>
    </w:p>
    <w:p w14:paraId="2574C7A9" w14:textId="773D14CB" w:rsidR="00822DC9" w:rsidRPr="00896432" w:rsidRDefault="008964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двое на самом деле некоторое время работали над окончательным отчетом о раскопках, прежде чем их заменили или оставили эту работу, но есть некоторые свидетельства элитной обстановки и, опять же, архитектуры, такой как эти основания колонн. Это тоже следует учитывать, хотя я не думаю, что слишком много людей это поддерживают. Кумран – крепость или караван-сарай.</w:t>
      </w:r>
    </w:p>
    <w:p w14:paraId="0C1C71B8" w14:textId="77777777" w:rsidR="00822DC9" w:rsidRPr="00896432" w:rsidRDefault="00822DC9">
      <w:pPr>
        <w:rPr>
          <w:sz w:val="26"/>
          <w:szCs w:val="26"/>
        </w:rPr>
      </w:pPr>
    </w:p>
    <w:p w14:paraId="3A4352B9" w14:textId="491391A0"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Это предложил ученый из Чикагского университета Норман Гольбе, и опять же, здесь есть эта башня, и она снова реконструирована с помощью Гласиса. Остальная часть поселения, похоже, построена не для оборонительных целей. Теперь, можно было бы посмотреть на эту башню и сказать, что это был своего рода редут, или крепость, или опорный пункт, </w:t>
      </w:r>
      <w:r xmlns:w="http://schemas.openxmlformats.org/wordprocessingml/2006/main" w:rsidRPr="00896432">
        <w:rPr>
          <w:rFonts w:ascii="Calibri" w:eastAsia="Calibri" w:hAnsi="Calibri" w:cs="Calibri"/>
          <w:sz w:val="26"/>
          <w:szCs w:val="26"/>
        </w:rPr>
        <w:lastRenderedPageBreak xmlns:w="http://schemas.openxmlformats.org/wordprocessingml/2006/main"/>
      </w:r>
      <w:r xmlns:w="http://schemas.openxmlformats.org/wordprocessingml/2006/main" w:rsidRPr="00896432">
        <w:rPr>
          <w:rFonts w:ascii="Calibri" w:eastAsia="Calibri" w:hAnsi="Calibri" w:cs="Calibri"/>
          <w:sz w:val="26"/>
          <w:szCs w:val="26"/>
        </w:rPr>
        <w:t xml:space="preserve">к которому сообщество могло бы отступить, если бы возникла угроза, но, опять же </w:t>
      </w:r>
      <w:r xmlns:w="http://schemas.openxmlformats.org/wordprocessingml/2006/main" w:rsidR="00896432">
        <w:rPr>
          <w:rFonts w:ascii="Calibri" w:eastAsia="Calibri" w:hAnsi="Calibri" w:cs="Calibri"/>
          <w:sz w:val="26"/>
          <w:szCs w:val="26"/>
        </w:rPr>
        <w:t xml:space="preserve">, там есть и другие доказательства, которые, похоже, не соответствуют этому типу. идеи крепости или какого-либо военного назначения на этом месте.</w:t>
      </w:r>
    </w:p>
    <w:p w14:paraId="43C9437F" w14:textId="77777777" w:rsidR="00822DC9" w:rsidRPr="00896432" w:rsidRDefault="00822DC9">
      <w:pPr>
        <w:rPr>
          <w:sz w:val="26"/>
          <w:szCs w:val="26"/>
        </w:rPr>
      </w:pPr>
    </w:p>
    <w:p w14:paraId="1B2F3322" w14:textId="5E96F83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Более того, в период Нового Завета Кумран не был стратегически важным местом, за исключением того факта, что он находился недалеко от дороги, идущей вдоль берега Мертвого моря. Однако в период Ветхого Завета это место часто служило, возможно, пограничным постом для Иудейского царства в последние годы его существования. В VII веке и начале VI века граница Иудеи проходила прямо по долине реки Иордан, вдоль Мертвого моря и на север.</w:t>
      </w:r>
    </w:p>
    <w:p w14:paraId="7CC96A94" w14:textId="77777777" w:rsidR="00822DC9" w:rsidRPr="00896432" w:rsidRDefault="00822DC9">
      <w:pPr>
        <w:rPr>
          <w:sz w:val="26"/>
          <w:szCs w:val="26"/>
        </w:rPr>
      </w:pPr>
    </w:p>
    <w:p w14:paraId="560A97B1" w14:textId="52CCDF98" w:rsidR="00822DC9" w:rsidRPr="00896432" w:rsidRDefault="008964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Позже или раньше это не обязательно была граница, но в то время она была, так что в то время, во времена поздней монархии, она могла быть занята как пограничный пост или военный объект. Ожидается отсутствие на территории комплекса свитков и фрагментов свитков. Однако несколько чернильниц свидетельствуют о деятельности писцов, выходившей за рамки гарнизонного военного поста. Немного восточнее в Кумране было кладбище, было обнаружено 1200 могильных курганов, некоторые из них были раскопаны, но это не жертвы войны.</w:t>
      </w:r>
    </w:p>
    <w:p w14:paraId="6F6A38BD" w14:textId="77777777" w:rsidR="00822DC9" w:rsidRPr="00896432" w:rsidRDefault="00822DC9">
      <w:pPr>
        <w:rPr>
          <w:sz w:val="26"/>
          <w:szCs w:val="26"/>
        </w:rPr>
      </w:pPr>
    </w:p>
    <w:p w14:paraId="590FA9E3" w14:textId="18AA9C1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Они, видимо, мирно умерли от бывших могил, от тел, которые изучали и рассматривали. Так что да, с этой интерпретацией тоже есть проблемы. ДеВос, раскапывая Кумран, обнаружил то, что он назвал скрипторием или рукописным центром по производству свитков, и здесь представлена его реконструкция.</w:t>
      </w:r>
    </w:p>
    <w:p w14:paraId="48F553CA" w14:textId="77777777" w:rsidR="00822DC9" w:rsidRPr="00896432" w:rsidRDefault="00822DC9">
      <w:pPr>
        <w:rPr>
          <w:sz w:val="26"/>
          <w:szCs w:val="26"/>
        </w:rPr>
      </w:pPr>
    </w:p>
    <w:p w14:paraId="069C3C8F" w14:textId="20C16D5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Опять же использовались эти столы и столешницы, части которых были идентифицированы и раскопаны; ведутся споры о том, действительно ли они использовались в этом отношении. Но что более важно, были эти чернильницы, и некоторые из них снова были куплены на рынке антиквариата. Здесь бронзовый; некоторые из них были керамическими, и это, безусловно, важная находка, связывающая это место со свитками.</w:t>
      </w:r>
    </w:p>
    <w:p w14:paraId="32CBFB10" w14:textId="77777777" w:rsidR="00822DC9" w:rsidRPr="00896432" w:rsidRDefault="00822DC9">
      <w:pPr>
        <w:rPr>
          <w:sz w:val="26"/>
          <w:szCs w:val="26"/>
        </w:rPr>
      </w:pPr>
    </w:p>
    <w:p w14:paraId="566B68BB" w14:textId="1E1BAEBC"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Итак, к сожалению, они не обязательно были найдены на месте, но они действительно были взяты с этого места. Было довольно много волнений, когда был найден остракон, не свиток, а остракон, найденный на этом месте Джеймсом Стрэнджем, археологом из Флориды, и его изучали как Фрэнк Мур Кросс, так и Эстер Эшель, и по иронии судьбы, это чтение был оспорен Адой Ярдени, другим израильским эпиграфистом, но если присмотреться к нему подробнее, то сценарий на самом деле не соответствует умелым рукам писца, которые мы видим на свитках. Итак, опять же, к сожалению, из этого не так много информации, которую можно было бы почерпнуть, хотя это важная находка.</w:t>
      </w:r>
    </w:p>
    <w:p w14:paraId="719DB88E" w14:textId="77777777" w:rsidR="00822DC9" w:rsidRPr="00896432" w:rsidRDefault="00822DC9">
      <w:pPr>
        <w:rPr>
          <w:sz w:val="26"/>
          <w:szCs w:val="26"/>
        </w:rPr>
      </w:pPr>
    </w:p>
    <w:p w14:paraId="4ABE0BA2" w14:textId="3C9E8613"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Я уже упоминал ранее, что, когда Дево и его команда раскапывали место Хирбет-Кумрана, они заручились помощью местного бедуина, чтобы тот помог им с раскопками, чтобы выполнить ручную работу, и поэтому, когда Дево и его команда поехали обратно в Иерусалим для Вечером бедуин просто перешел на смену и кладбищенскую смену и начал раскапывать пещеры вдоль террасы позади участка. Самой </w:t>
      </w:r>
      <w:r xmlns:w="http://schemas.openxmlformats.org/wordprocessingml/2006/main" w:rsidR="00896432">
        <w:rPr>
          <w:rFonts w:ascii="Calibri" w:eastAsia="Calibri" w:hAnsi="Calibri" w:cs="Calibri"/>
          <w:sz w:val="26"/>
          <w:szCs w:val="26"/>
        </w:rPr>
        <w:lastRenderedPageBreak xmlns:w="http://schemas.openxmlformats.org/wordprocessingml/2006/main"/>
      </w:r>
      <w:r xmlns:w="http://schemas.openxmlformats.org/wordprocessingml/2006/main" w:rsidR="00896432">
        <w:rPr>
          <w:rFonts w:ascii="Calibri" w:eastAsia="Calibri" w:hAnsi="Calibri" w:cs="Calibri"/>
          <w:sz w:val="26"/>
          <w:szCs w:val="26"/>
        </w:rPr>
        <w:t xml:space="preserve">известной из них была пещера номер четыре, </w:t>
      </w:r>
      <w:r xmlns:w="http://schemas.openxmlformats.org/wordprocessingml/2006/main" w:rsidRPr="00896432">
        <w:rPr>
          <w:rFonts w:ascii="Calibri" w:eastAsia="Calibri" w:hAnsi="Calibri" w:cs="Calibri"/>
          <w:sz w:val="26"/>
          <w:szCs w:val="26"/>
        </w:rPr>
        <w:t xml:space="preserve">где, можно сказать, была обнаружена материнская жила. Большая часть свитков была брошена в четвертую пещеру, по-видимому, случайно, незадолго до того, как мы предполагаем, что римляне вошли или приблизились к этому месту.</w:t>
      </w:r>
    </w:p>
    <w:p w14:paraId="77D11CFD" w14:textId="77777777" w:rsidR="00822DC9" w:rsidRPr="00896432" w:rsidRDefault="00822DC9">
      <w:pPr>
        <w:rPr>
          <w:sz w:val="26"/>
          <w:szCs w:val="26"/>
        </w:rPr>
      </w:pPr>
    </w:p>
    <w:p w14:paraId="2C521FA1" w14:textId="5F5F7CF6"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И только когда пещера была раскопана на 90% незаконно и ненадлежащим образом, персонал или Дево и его сотрудники поняли, что происходит, и поэтому они смогли раскопать только самые нижние уровни пещеры. Даже тогда им удалось найти несколько ценных находок. Большинство свитков снова были в ужасной форме, фрагментированные, с пометом и мочой летучих мышей, а также с 2000-летней пылью.</w:t>
      </w:r>
    </w:p>
    <w:p w14:paraId="659437EE" w14:textId="77777777" w:rsidR="00822DC9" w:rsidRPr="00896432" w:rsidRDefault="00822DC9">
      <w:pPr>
        <w:rPr>
          <w:sz w:val="26"/>
          <w:szCs w:val="26"/>
        </w:rPr>
      </w:pPr>
    </w:p>
    <w:p w14:paraId="02329A81" w14:textId="6D49D6D6"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Потолок пещеры продолжал рушиться, поэтому над свитками лежали различные уровни обломков. Но опять же, это было основное месторождение пещер для свитков сообщества. Наконец, мы подходим к свиткам Мертвого моря и рукописи под названием Папирус Нэша.</w:t>
      </w:r>
    </w:p>
    <w:p w14:paraId="6A5DEFB2" w14:textId="77777777" w:rsidR="00822DC9" w:rsidRPr="00896432" w:rsidRDefault="00822DC9">
      <w:pPr>
        <w:rPr>
          <w:sz w:val="26"/>
          <w:szCs w:val="26"/>
        </w:rPr>
      </w:pPr>
    </w:p>
    <w:p w14:paraId="30C17FA5" w14:textId="237851D8" w:rsidR="00822DC9" w:rsidRPr="00896432" w:rsidRDefault="00A370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обнаружено за десятилетия до свитков Мертвого моря в Фаюме Египта. Это болотистая впадина к западу от долины Нила, соединенная с Нилом каналом Бар-Йосеф. Есть интересные связи с библейским Иосифом.</w:t>
      </w:r>
    </w:p>
    <w:p w14:paraId="0A4AB0B7" w14:textId="77777777" w:rsidR="00822DC9" w:rsidRPr="00896432" w:rsidRDefault="00822DC9">
      <w:pPr>
        <w:rPr>
          <w:sz w:val="26"/>
          <w:szCs w:val="26"/>
        </w:rPr>
      </w:pPr>
    </w:p>
    <w:p w14:paraId="6E6A12CD" w14:textId="71AF128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Ну, имя появилось намного позже, так что я не могу установить эту связь. Но оно было открыто в 1893 году и представляет собой слегка сокращенную форму Декалога и Шмы. Олбрайт написала это и опубликовала еще в 1937 году.</w:t>
      </w:r>
    </w:p>
    <w:p w14:paraId="766036C2" w14:textId="77777777" w:rsidR="00822DC9" w:rsidRPr="00896432" w:rsidRDefault="00822DC9">
      <w:pPr>
        <w:rPr>
          <w:sz w:val="26"/>
          <w:szCs w:val="26"/>
        </w:rPr>
      </w:pPr>
    </w:p>
    <w:p w14:paraId="6421AD15" w14:textId="7DC585A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На основании текста, букв и орфографии он датировал это примерно 150–100 гг. до н.э. До открытия свитков Мертвого моря это считалось древнейшим библейским текстом. Этот текст был очень важен, поскольку его использовали для сравнения со сценариями Свитков Мертвого моря.</w:t>
      </w:r>
    </w:p>
    <w:p w14:paraId="7AF9DB29" w14:textId="77777777" w:rsidR="00822DC9" w:rsidRPr="00896432" w:rsidRDefault="00822DC9">
      <w:pPr>
        <w:rPr>
          <w:sz w:val="26"/>
          <w:szCs w:val="26"/>
        </w:rPr>
      </w:pPr>
    </w:p>
    <w:p w14:paraId="5E59C09C" w14:textId="77777777"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Конечно, большую работу над этим проделал Фрэнк Мур Кросс. Они смогли, частично на основе этого более раннего Папируса Нэша, распознать датировку этих текстов Свитков Мертвого моря, которые были современниками Папируса Нэша или, возможно, даже раньше. Большое спасибо.</w:t>
      </w:r>
    </w:p>
    <w:p w14:paraId="343EFF4F" w14:textId="77777777" w:rsidR="00822DC9" w:rsidRPr="00896432" w:rsidRDefault="00822DC9">
      <w:pPr>
        <w:rPr>
          <w:sz w:val="26"/>
          <w:szCs w:val="26"/>
        </w:rPr>
      </w:pPr>
    </w:p>
    <w:p w14:paraId="6FD53CFB" w14:textId="237AE1E7" w:rsidR="00822DC9" w:rsidRPr="00896432" w:rsidRDefault="00896432" w:rsidP="00896432">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Это доктор Джеффри Хьюдон в своем учении по библейской археологии. Это занятие 24: Археология и свитки Мертвого моря, часть 2.</w:t>
      </w:r>
      <w:r xmlns:w="http://schemas.openxmlformats.org/wordprocessingml/2006/main" w:rsidRPr="00896432">
        <w:rPr>
          <w:rFonts w:ascii="Calibri" w:eastAsia="Calibri" w:hAnsi="Calibri" w:cs="Calibri"/>
          <w:sz w:val="26"/>
          <w:szCs w:val="26"/>
        </w:rPr>
        <w:br xmlns:w="http://schemas.openxmlformats.org/wordprocessingml/2006/main"/>
      </w:r>
    </w:p>
    <w:sectPr w:rsidR="00822DC9" w:rsidRPr="008964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CE69" w14:textId="77777777" w:rsidR="00AA0C35" w:rsidRDefault="00AA0C35" w:rsidP="00896432">
      <w:r>
        <w:separator/>
      </w:r>
    </w:p>
  </w:endnote>
  <w:endnote w:type="continuationSeparator" w:id="0">
    <w:p w14:paraId="5AC869D1" w14:textId="77777777" w:rsidR="00AA0C35" w:rsidRDefault="00AA0C35" w:rsidP="008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6C8F" w14:textId="77777777" w:rsidR="00AA0C35" w:rsidRDefault="00AA0C35" w:rsidP="00896432">
      <w:r>
        <w:separator/>
      </w:r>
    </w:p>
  </w:footnote>
  <w:footnote w:type="continuationSeparator" w:id="0">
    <w:p w14:paraId="6F37B473" w14:textId="77777777" w:rsidR="00AA0C35" w:rsidRDefault="00AA0C35" w:rsidP="0089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45170"/>
      <w:docPartObj>
        <w:docPartGallery w:val="Page Numbers (Top of Page)"/>
        <w:docPartUnique/>
      </w:docPartObj>
    </w:sdtPr>
    <w:sdtEndPr>
      <w:rPr>
        <w:noProof/>
      </w:rPr>
    </w:sdtEndPr>
    <w:sdtContent>
      <w:p w14:paraId="2AC8CF44" w14:textId="386728C1" w:rsidR="00896432" w:rsidRDefault="008964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809F08" w14:textId="77777777" w:rsidR="00896432" w:rsidRDefault="0089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1AAE"/>
    <w:multiLevelType w:val="hybridMultilevel"/>
    <w:tmpl w:val="5B66ED66"/>
    <w:lvl w:ilvl="0" w:tplc="E86C3936">
      <w:start w:val="1"/>
      <w:numFmt w:val="bullet"/>
      <w:lvlText w:val="●"/>
      <w:lvlJc w:val="left"/>
      <w:pPr>
        <w:ind w:left="720" w:hanging="360"/>
      </w:pPr>
    </w:lvl>
    <w:lvl w:ilvl="1" w:tplc="1CDA5E3C">
      <w:start w:val="1"/>
      <w:numFmt w:val="bullet"/>
      <w:lvlText w:val="○"/>
      <w:lvlJc w:val="left"/>
      <w:pPr>
        <w:ind w:left="1440" w:hanging="360"/>
      </w:pPr>
    </w:lvl>
    <w:lvl w:ilvl="2" w:tplc="AD587C60">
      <w:start w:val="1"/>
      <w:numFmt w:val="bullet"/>
      <w:lvlText w:val="■"/>
      <w:lvlJc w:val="left"/>
      <w:pPr>
        <w:ind w:left="2160" w:hanging="360"/>
      </w:pPr>
    </w:lvl>
    <w:lvl w:ilvl="3" w:tplc="0EAC3704">
      <w:start w:val="1"/>
      <w:numFmt w:val="bullet"/>
      <w:lvlText w:val="●"/>
      <w:lvlJc w:val="left"/>
      <w:pPr>
        <w:ind w:left="2880" w:hanging="360"/>
      </w:pPr>
    </w:lvl>
    <w:lvl w:ilvl="4" w:tplc="1B501D66">
      <w:start w:val="1"/>
      <w:numFmt w:val="bullet"/>
      <w:lvlText w:val="○"/>
      <w:lvlJc w:val="left"/>
      <w:pPr>
        <w:ind w:left="3600" w:hanging="360"/>
      </w:pPr>
    </w:lvl>
    <w:lvl w:ilvl="5" w:tplc="25D00C48">
      <w:start w:val="1"/>
      <w:numFmt w:val="bullet"/>
      <w:lvlText w:val="■"/>
      <w:lvlJc w:val="left"/>
      <w:pPr>
        <w:ind w:left="4320" w:hanging="360"/>
      </w:pPr>
    </w:lvl>
    <w:lvl w:ilvl="6" w:tplc="6AB86D3E">
      <w:start w:val="1"/>
      <w:numFmt w:val="bullet"/>
      <w:lvlText w:val="●"/>
      <w:lvlJc w:val="left"/>
      <w:pPr>
        <w:ind w:left="5040" w:hanging="360"/>
      </w:pPr>
    </w:lvl>
    <w:lvl w:ilvl="7" w:tplc="41D2822C">
      <w:start w:val="1"/>
      <w:numFmt w:val="bullet"/>
      <w:lvlText w:val="●"/>
      <w:lvlJc w:val="left"/>
      <w:pPr>
        <w:ind w:left="5760" w:hanging="360"/>
      </w:pPr>
    </w:lvl>
    <w:lvl w:ilvl="8" w:tplc="724C7098">
      <w:start w:val="1"/>
      <w:numFmt w:val="bullet"/>
      <w:lvlText w:val="●"/>
      <w:lvlJc w:val="left"/>
      <w:pPr>
        <w:ind w:left="6480" w:hanging="360"/>
      </w:pPr>
    </w:lvl>
  </w:abstractNum>
  <w:num w:numId="1" w16cid:durableId="7503962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C9"/>
    <w:rsid w:val="00822DC9"/>
    <w:rsid w:val="00896432"/>
    <w:rsid w:val="00A37071"/>
    <w:rsid w:val="00AA0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F5783"/>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6432"/>
    <w:pPr>
      <w:tabs>
        <w:tab w:val="center" w:pos="4680"/>
        <w:tab w:val="right" w:pos="9360"/>
      </w:tabs>
    </w:pPr>
  </w:style>
  <w:style w:type="character" w:customStyle="1" w:styleId="HeaderChar">
    <w:name w:val="Header Char"/>
    <w:basedOn w:val="DefaultParagraphFont"/>
    <w:link w:val="Header"/>
    <w:uiPriority w:val="99"/>
    <w:rsid w:val="00896432"/>
  </w:style>
  <w:style w:type="paragraph" w:styleId="Footer">
    <w:name w:val="footer"/>
    <w:basedOn w:val="Normal"/>
    <w:link w:val="FooterChar"/>
    <w:uiPriority w:val="99"/>
    <w:unhideWhenUsed/>
    <w:rsid w:val="00896432"/>
    <w:pPr>
      <w:tabs>
        <w:tab w:val="center" w:pos="4680"/>
        <w:tab w:val="right" w:pos="9360"/>
      </w:tabs>
    </w:pPr>
  </w:style>
  <w:style w:type="character" w:customStyle="1" w:styleId="FooterChar">
    <w:name w:val="Footer Char"/>
    <w:basedOn w:val="DefaultParagraphFont"/>
    <w:link w:val="Footer"/>
    <w:uiPriority w:val="99"/>
    <w:rsid w:val="0089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1827</Words>
  <Characters>8563</Characters>
  <Application>Microsoft Office Word</Application>
  <DocSecurity>0</DocSecurity>
  <Lines>166</Lines>
  <Paragraphs>27</Paragraphs>
  <ScaleCrop>false</ScaleCrop>
  <HeadingPairs>
    <vt:vector size="2" baseType="variant">
      <vt:variant>
        <vt:lpstr>Title</vt:lpstr>
      </vt:variant>
      <vt:variant>
        <vt:i4>1</vt:i4>
      </vt:variant>
    </vt:vector>
  </HeadingPairs>
  <TitlesOfParts>
    <vt:vector size="1" baseType="lpstr">
      <vt:lpstr>Hudon BibArch Ses24</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Ses24</dc:title>
  <dc:creator>TurboScribe.ai</dc:creator>
  <cp:lastModifiedBy>Ted Hildebrandt</cp:lastModifiedBy>
  <cp:revision>2</cp:revision>
  <dcterms:created xsi:type="dcterms:W3CDTF">2024-02-13T10:50:00Z</dcterms:created>
  <dcterms:modified xsi:type="dcterms:W3CDTF">2024-04-12T06:25:00Z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8cc738a4ce25518bf97fb85e8f31ec5dfa2663a8ca840dabd292f2914556c9a9</vt:lpwstr>
  </property>
</Properties>
</file>