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3CA5" w14:textId="4773C7C1" w:rsidR="0061204A" w:rsidRPr="00DC73F3" w:rsidRDefault="00DC73F3" w:rsidP="00DC73F3">
      <w:pPr xmlns:w="http://schemas.openxmlformats.org/wordprocessingml/2006/main">
        <w:jc w:val="center"/>
        <w:rPr>
          <w:rFonts w:ascii="Calibri" w:eastAsia="Calibri" w:hAnsi="Calibri" w:cs="Calibri"/>
          <w:b/>
          <w:bCs/>
          <w:sz w:val="40"/>
          <w:szCs w:val="40"/>
        </w:rPr>
        <w:bidi/>
      </w:pPr>
      <w:r xmlns:w="http://schemas.openxmlformats.org/wordprocessingml/2006/main" w:rsidRPr="00DC73F3">
        <w:rPr>
          <w:rFonts w:ascii="Calibri" w:eastAsia="Calibri" w:hAnsi="Calibri" w:cs="Calibri"/>
          <w:b/>
          <w:bCs/>
          <w:sz w:val="40"/>
          <w:szCs w:val="40"/>
        </w:rPr>
        <w:t xml:space="preserve">د. ديفيد باور، الدراسة الاستقرائية للكتاب المقدس، </w:t>
      </w:r>
      <w:r xmlns:w="http://schemas.openxmlformats.org/wordprocessingml/2006/main" w:rsidRPr="00DC73F3">
        <w:rPr>
          <w:rFonts w:ascii="Calibri" w:eastAsia="Calibri" w:hAnsi="Calibri" w:cs="Calibri"/>
          <w:b/>
          <w:bCs/>
          <w:sz w:val="40"/>
          <w:szCs w:val="40"/>
        </w:rPr>
        <w:br xmlns:w="http://schemas.openxmlformats.org/wordprocessingml/2006/main"/>
      </w:r>
      <w:r xmlns:w="http://schemas.openxmlformats.org/wordprocessingml/2006/main" w:rsidR="00000000" w:rsidRPr="00DC73F3">
        <w:rPr>
          <w:rFonts w:ascii="Calibri" w:eastAsia="Calibri" w:hAnsi="Calibri" w:cs="Calibri"/>
          <w:b/>
          <w:bCs/>
          <w:sz w:val="40"/>
          <w:szCs w:val="40"/>
        </w:rPr>
        <w:t xml:space="preserve">المحاضرة 8، مسح الكتاب، جود</w:t>
      </w:r>
    </w:p>
    <w:p w14:paraId="39A7AFBA" w14:textId="375EF48C" w:rsidR="00DC73F3" w:rsidRPr="00DC73F3" w:rsidRDefault="00DC73F3" w:rsidP="00DC73F3">
      <w:pPr xmlns:w="http://schemas.openxmlformats.org/wordprocessingml/2006/main">
        <w:jc w:val="center"/>
        <w:rPr>
          <w:rFonts w:ascii="Calibri" w:eastAsia="Calibri" w:hAnsi="Calibri" w:cs="Calibri"/>
          <w:sz w:val="26"/>
          <w:szCs w:val="26"/>
        </w:rPr>
        <w:bidi/>
      </w:pPr>
      <w:r xmlns:w="http://schemas.openxmlformats.org/wordprocessingml/2006/main" w:rsidRPr="00DC73F3">
        <w:rPr>
          <w:rFonts w:ascii="AA Times New Roman" w:eastAsia="Calibri" w:hAnsi="AA Times New Roman" w:cs="AA Times New Roman"/>
          <w:sz w:val="26"/>
          <w:szCs w:val="26"/>
        </w:rPr>
        <w:t xml:space="preserve">© </w:t>
      </w:r>
      <w:r xmlns:w="http://schemas.openxmlformats.org/wordprocessingml/2006/main" w:rsidRPr="00DC73F3">
        <w:rPr>
          <w:rFonts w:ascii="Calibri" w:eastAsia="Calibri" w:hAnsi="Calibri" w:cs="Calibri"/>
          <w:sz w:val="26"/>
          <w:szCs w:val="26"/>
        </w:rPr>
        <w:t xml:space="preserve">2024 ديفيد باور وتيد هيلدبراندت</w:t>
      </w:r>
    </w:p>
    <w:p w14:paraId="1AEEC476" w14:textId="77777777" w:rsidR="00DC73F3" w:rsidRPr="00DC73F3" w:rsidRDefault="00DC73F3">
      <w:pPr>
        <w:rPr>
          <w:sz w:val="26"/>
          <w:szCs w:val="26"/>
        </w:rPr>
      </w:pPr>
    </w:p>
    <w:p w14:paraId="07F9603C" w14:textId="685497E4"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هذا هو الدكتور ديفيد باور في تعليمه عن الدراسة الاستقرائية للكتاب المقدس. هذه هي الجلسة الثامنة، مسح الكتاب، جود. </w:t>
      </w:r>
      <w:r xmlns:w="http://schemas.openxmlformats.org/wordprocessingml/2006/main" w:rsidR="00DC73F3" w:rsidRPr="00DC73F3">
        <w:rPr>
          <w:rFonts w:ascii="Calibri" w:eastAsia="Calibri" w:hAnsi="Calibri" w:cs="Calibri"/>
          <w:sz w:val="26"/>
          <w:szCs w:val="26"/>
        </w:rPr>
        <w:br xmlns:w="http://schemas.openxmlformats.org/wordprocessingml/2006/main"/>
      </w:r>
      <w:r xmlns:w="http://schemas.openxmlformats.org/wordprocessingml/2006/main" w:rsidR="00DC73F3" w:rsidRPr="00DC73F3">
        <w:rPr>
          <w:rFonts w:ascii="Calibri" w:eastAsia="Calibri" w:hAnsi="Calibri" w:cs="Calibri"/>
          <w:sz w:val="26"/>
          <w:szCs w:val="26"/>
        </w:rPr>
        <w:br xmlns:w="http://schemas.openxmlformats.org/wordprocessingml/2006/main"/>
      </w:r>
      <w:r xmlns:w="http://schemas.openxmlformats.org/wordprocessingml/2006/main" w:rsidRPr="00DC73F3">
        <w:rPr>
          <w:rFonts w:ascii="Calibri" w:eastAsia="Calibri" w:hAnsi="Calibri" w:cs="Calibri"/>
          <w:sz w:val="26"/>
          <w:szCs w:val="26"/>
        </w:rPr>
        <w:t xml:space="preserve">وكما ذكرت من قبل، قمنا بتقسيم هذا الجزء إلى هذا الجزء الجديد.</w:t>
      </w:r>
    </w:p>
    <w:p w14:paraId="04ED8C8E" w14:textId="77777777" w:rsidR="0061204A" w:rsidRPr="00DC73F3" w:rsidRDefault="0061204A">
      <w:pPr>
        <w:rPr>
          <w:sz w:val="26"/>
          <w:szCs w:val="26"/>
        </w:rPr>
      </w:pPr>
    </w:p>
    <w:p w14:paraId="2835E440" w14:textId="21E416DE"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نريد أن نستخدم رسالة يهوذا كعينة لمسح الكتاب. بمعنى ما، سيكون هذا أيضًا، نوعًا ما، يمكن أن يكون بمثابة عينة من المسح القطاعي أيضًا، ولكنه، بالطبع، ذو طول يمكن التحكم فيه بشكل أكبر لشيء واحد. لذا، وبطبيعة الحال، بما أن لدينا فصلًا واحدًا فقط هنا، بدلاً من عناوين الفصول، فسنعطي عناوين للفقرات الموجودة لدينا.</w:t>
      </w:r>
    </w:p>
    <w:p w14:paraId="36823BB9" w14:textId="77777777" w:rsidR="0061204A" w:rsidRPr="00DC73F3" w:rsidRDefault="0061204A">
      <w:pPr>
        <w:rPr>
          <w:sz w:val="26"/>
          <w:szCs w:val="26"/>
        </w:rPr>
      </w:pPr>
    </w:p>
    <w:p w14:paraId="3D3A0532" w14:textId="6431E3C6"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لقد كنت أعمل على ما ذكرته للتو هنا مع الإصدار القياسي المنقح، والذي أعتبره ترجمة جديرة جدًا لأغراض الدراسة. ربما تكون واحدة من هذه، وربما تكون الأقرب إلى الترجمة القياسية باللغة الإنجليزية. على الرغم من أن النسخة المنقحة المنقحة (RSV) لا تبيع عددًا كبيرًا من النسخ، بالطبع، على سبيل المثال، NIV، إلا أنها تقف في خط مباشر في الترجمة من نسخة الملك جيمس، النسخة المعتمدة لعام 1611، إلى النسخة الأمريكية المنقحة لعام 1901. .</w:t>
      </w:r>
    </w:p>
    <w:p w14:paraId="75E61299" w14:textId="77777777" w:rsidR="0061204A" w:rsidRPr="00DC73F3" w:rsidRDefault="0061204A">
      <w:pPr>
        <w:rPr>
          <w:sz w:val="26"/>
          <w:szCs w:val="26"/>
        </w:rPr>
      </w:pPr>
    </w:p>
    <w:p w14:paraId="166463B5"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وبعد ذلك، بالطبع، لديك النسخة القياسية المنقحة التي صدرت في العهد الجديد عام 1948 وفي العهد القديم عام 1952. وبعد ذلك، بالطبع، لديك NRSV، النسخة القياسية الجديدة المنقحة التي خرج لاحقا. ESV، الإصدار القياسي باللغة الإنجليزية هو في الأساس RSV.</w:t>
      </w:r>
    </w:p>
    <w:p w14:paraId="2451CE6D" w14:textId="77777777" w:rsidR="0061204A" w:rsidRPr="00DC73F3" w:rsidRDefault="0061204A">
      <w:pPr>
        <w:rPr>
          <w:sz w:val="26"/>
          <w:szCs w:val="26"/>
        </w:rPr>
      </w:pPr>
    </w:p>
    <w:p w14:paraId="716903DC" w14:textId="29FD5E09"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كما يقولون صراحة في مقدمة ESV، إنها في الأساس النسخة القياسية المنقحة (ESV) مع بعض التغييرات القليلة هنا وهناك التي تعكس الالتزامات أو القناعات اللاهوتية لمحرري ESV. لكن الشيء الوحيد الذي يعجبني فيما يتعلق بالنسخة المنقحة المنقحة هو أنها تتخذ في الواقع موقفا وسيطا بين طرفين متطرفين، إذا جاز لنا أن نقول ذلك، في نظرية الترجمة. فمن ناحية، تنطوي الترجمة حقًا على نوع من الاستمرارية. من ناحية نظرية الترجمة، لدينا ما يشار إليه أحيانًا بالتكافؤ الشكلي، أو يجب أن أقول، بعض التكافؤ الشكلي أو اللفظي أو ما شابه، والذي له علاقة حقًا بنوع من الترجمة كلمة بكلمة، حيث يحاول المترجمون العثور على الكلمة اليونانية أو العبرية الصحيحة تمامًا لهذه الكلمة الإنجليزية للكلمة اليونانية أو العبرية المقابلة أو ما شابه ذلك.</w:t>
      </w:r>
    </w:p>
    <w:p w14:paraId="64C60E13" w14:textId="77777777" w:rsidR="0061204A" w:rsidRPr="00DC73F3" w:rsidRDefault="0061204A">
      <w:pPr>
        <w:rPr>
          <w:sz w:val="26"/>
          <w:szCs w:val="26"/>
        </w:rPr>
      </w:pPr>
    </w:p>
    <w:p w14:paraId="1D16D22F" w14:textId="324302CE"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يُشار إلى هذا أحيانًا بازدراء على أنه ترجمة خشبية أو ربما ترجمة حرفية. ولعل أفضل مثال على ذلك هو الكتاب المقدس الأمريكي الجديد. المثال الأكثر تطرفًا على ذلك هو الكتاب المقدس الموسع، حيث لا يكتفون ببساطة بتحديد كلمة واحدة تمثل كلمة يونانية أو عبرية، ولكن غالبًا ما يكون هناك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قوس كامل يوجد فيه عدة كلمات تهدف معًا إلى التقاط الكلمة. التفكير الدقيق في الكلمة اليونانية أو العبرية المستخدمة.</w:t>
      </w:r>
    </w:p>
    <w:p w14:paraId="0F8A2267" w14:textId="77777777" w:rsidR="0061204A" w:rsidRPr="00DC73F3" w:rsidRDefault="0061204A">
      <w:pPr>
        <w:rPr>
          <w:sz w:val="26"/>
          <w:szCs w:val="26"/>
        </w:rPr>
      </w:pPr>
    </w:p>
    <w:p w14:paraId="41568E47" w14:textId="4FCF565A"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وعلى الطرف الآخر من هذه السلسلة، لدينا ما يسمى أحيانًا بالتكافؤ الديناميكي. والرأي هنا هو أن الترجمة لا تنطوي على تحديد أفضل كلمة إنجليزية تتوافق مع الكلمة اليونانية أو العبرية، ولكنها في الواقع ترجمة وحدات فكرية كاملة. لذلك، يمكنك التعرف على معنى أو فكرة جملة كاملة أو حتى فقرة كاملة، ثم ترجمة معنى تلك الجملة أو تلك الفقرة إلى اللغة الإنجليزية.</w:t>
      </w:r>
    </w:p>
    <w:p w14:paraId="309D10DC" w14:textId="77777777" w:rsidR="0061204A" w:rsidRPr="00DC73F3" w:rsidRDefault="0061204A">
      <w:pPr>
        <w:rPr>
          <w:sz w:val="26"/>
          <w:szCs w:val="26"/>
        </w:rPr>
      </w:pPr>
    </w:p>
    <w:p w14:paraId="149CA450"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وهذا ما يمثله كل ترجمة تأتي من جمعية الكتاب المقدس الأمريكية، أو جمعيات الكتاب المقدس المتحدة في هذا الشأن. والمثال المتطرف سيكون إعادة الصياغة. إعادة الصياغة هي مثال متطرف للتكافؤ الديناميكي.</w:t>
      </w:r>
    </w:p>
    <w:p w14:paraId="5858431D" w14:textId="77777777" w:rsidR="0061204A" w:rsidRPr="00DC73F3" w:rsidRDefault="0061204A">
      <w:pPr>
        <w:rPr>
          <w:sz w:val="26"/>
          <w:szCs w:val="26"/>
        </w:rPr>
      </w:pPr>
    </w:p>
    <w:p w14:paraId="4D139643" w14:textId="4379F509"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الآن، أعتقد أن قيمة النسخة المنقحة المنقحة هي أنها تسعى إلى رسم موقف وسيط بين هذين الاثنين. بمعنى آخر، فهي غير ملتزمة سواء بالتكافؤ اللفظي أو التكافؤ الديناميكي، ولكنها تتخذ قرارات الترجمة فيما يتعلق بالتحرك في هذا الاتجاه أو على أساس متطلبات الترجمة للمقاطع الفردية. لذا، فهي أكثر انتقائية، ويمكننا أن نقول أكثر، وأكثر استقرائية من حيث تطبيقها لنظرية الترجمة.</w:t>
      </w:r>
    </w:p>
    <w:p w14:paraId="0378634F" w14:textId="77777777" w:rsidR="0061204A" w:rsidRPr="00DC73F3" w:rsidRDefault="0061204A">
      <w:pPr>
        <w:rPr>
          <w:sz w:val="26"/>
          <w:szCs w:val="26"/>
        </w:rPr>
      </w:pPr>
    </w:p>
    <w:p w14:paraId="3C866E72" w14:textId="377F10C2"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تميل NIV، في بعض الأماكن، إلى أن تكون أكثر، وتميل إلى التحرك في هذا الاتجاه، وفي أماكن أخرى، تميل إلى التحرك في هذا الاتجاه إلى حد ما على أساس من كان مسؤولاً عن ترجمة أجزاء مختلفة من الكتاب. الكتاب المقدس. لكنني، على الأقل، لا أرى هذا النوع من التفكير الدقيق فيما يتعلق بمكان التحرك نحو التكافؤ الديناميكي أو التكافؤ اللفظي في NIV الذي أجده في النسخة المنقحة المنقحة. الآن، أصبح الحصول على RSV أكثر صعوبة، خاصة وأن لديك إنتاج NRSV.</w:t>
      </w:r>
    </w:p>
    <w:p w14:paraId="0C47CD5B" w14:textId="77777777" w:rsidR="0061204A" w:rsidRPr="00DC73F3" w:rsidRDefault="0061204A">
      <w:pPr>
        <w:rPr>
          <w:sz w:val="26"/>
          <w:szCs w:val="26"/>
        </w:rPr>
      </w:pPr>
    </w:p>
    <w:p w14:paraId="399DC98A"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ولكن إذا وجدت صعوبة في الحصول على RSV، فيمكنك تجربة ESV. كما أقول، في معظم الأحيان، هو في الأساس RSV. تعد NRSV ترجمة جيدة بشكل عام، لكنني لا أستخدمها لأنني وجدت بالفعل أن NRSV قد طرح على الأقل عددًا من المشكلات التي حاول حلها في الترجمة.</w:t>
      </w:r>
    </w:p>
    <w:p w14:paraId="754996C9" w14:textId="77777777" w:rsidR="0061204A" w:rsidRPr="00DC73F3" w:rsidRDefault="0061204A">
      <w:pPr>
        <w:rPr>
          <w:sz w:val="26"/>
          <w:szCs w:val="26"/>
        </w:rPr>
      </w:pPr>
    </w:p>
    <w:p w14:paraId="232A8D30"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لذلك، هناك أماكن حيث يتم تحسين النسخة المنقحة المنقحة بالفعل، لكنني وجدت العديد من الحالات التي تقدم فيها بالفعل، وأحيانًا تقدم بشكل غير مفهوم، مشاكل في الترجمة. ولهذا السبب، ما زلت أفضل استخدام RSV. ولكن أحد الأشياء المتعلقة بالنسخة المنقحة RSV هو أنها، كما تعلمون، لا تشمل الجنس عندما يتعلق الأمر بالبشر.</w:t>
      </w:r>
    </w:p>
    <w:p w14:paraId="32774121" w14:textId="77777777" w:rsidR="0061204A" w:rsidRPr="00DC73F3" w:rsidRDefault="0061204A">
      <w:pPr>
        <w:rPr>
          <w:sz w:val="26"/>
          <w:szCs w:val="26"/>
        </w:rPr>
      </w:pPr>
    </w:p>
    <w:p w14:paraId="240A6EE6"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وهكذا، فهو لا يزال يتحدث عن الإنسان أو البشرية أو هذا النوع من الأشياء. وبالطبع، أنا حساس تجاه الكيفية التي قد تشعر بها النساء بالاستبعاد من هذا النوع من اللغة. لذلك، عليك أن تعرف أن الترجمة مثالية، وأنا أتعايش مع ذلك بسبب القيمة، وإلا فهي القيمة التي أجدها في النسخة المنقحة القياسية (RSV).</w:t>
      </w:r>
    </w:p>
    <w:p w14:paraId="3F4D3436" w14:textId="77777777" w:rsidR="0061204A" w:rsidRPr="00DC73F3" w:rsidRDefault="0061204A">
      <w:pPr>
        <w:rPr>
          <w:sz w:val="26"/>
          <w:szCs w:val="26"/>
        </w:rPr>
      </w:pPr>
    </w:p>
    <w:p w14:paraId="0FD8E079"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ولكن على أية حال، تتم الإشارة إلى الفقرة في النسخة المنقحة القياسية (RSV) عن طريق المسافة البادئة. لذلك، عندما يكون لديك مسافة بادئة، يكون لديك فقرة جديدة، وهذا هو الأساس لهذه الفقرات، وعناوين الفقرات هذه. الآن، بما أن رسالة يهوذا هي رسالة، فهي بالطبع مادة إيديولوجية عامة.</w:t>
      </w:r>
    </w:p>
    <w:p w14:paraId="0E28482B" w14:textId="77777777" w:rsidR="0061204A" w:rsidRPr="00DC73F3" w:rsidRDefault="0061204A">
      <w:pPr>
        <w:rPr>
          <w:sz w:val="26"/>
          <w:szCs w:val="26"/>
        </w:rPr>
      </w:pPr>
    </w:p>
    <w:p w14:paraId="3A6554AA"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الاهتمام الرئيسي هو عرض الأفكار. لقد تم ذكر بعض الأشخاص هنا، بالطبع، بما في ذلك إينوك، على سبيل المثال. لكن الكتاب ليس عنهم.</w:t>
      </w:r>
    </w:p>
    <w:p w14:paraId="5C6DDCB1" w14:textId="77777777" w:rsidR="0061204A" w:rsidRPr="00DC73F3" w:rsidRDefault="0061204A">
      <w:pPr>
        <w:rPr>
          <w:sz w:val="26"/>
          <w:szCs w:val="26"/>
        </w:rPr>
      </w:pPr>
    </w:p>
    <w:p w14:paraId="7DB85175" w14:textId="01EFE9D1"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الكتاب في الحقيقة يدور حول الأفكار، ويتم ذكر هؤلاء الأشخاص، وتذكر الأماكن، وذكر الأحداث خدمة لما هو في الواقع الشغل الشاغل لمحتوى الكتاب، وهو عرض الأفكار. الآن، فيما يتعلق بالوحدات الرئيسية والوحدات الفرعية، مرة أخرى، نريد الرجوع إلى الوراء وصنعها. من المهم جعل هذه الوحدات والوحدات الفرعية واسعة بقدر ما تسمح به المادة. في استطلاع الكتاب، تريد تجنب التورط في التفاصيل لأنه كلما ركزت أكثر على التفاصيل، قلت قدرتك على التركيز على الحركة الأوسع والشاملة للكتاب.</w:t>
      </w:r>
    </w:p>
    <w:p w14:paraId="2319E992" w14:textId="77777777" w:rsidR="0061204A" w:rsidRPr="00DC73F3" w:rsidRDefault="0061204A">
      <w:pPr>
        <w:rPr>
          <w:sz w:val="26"/>
          <w:szCs w:val="26"/>
        </w:rPr>
      </w:pPr>
    </w:p>
    <w:p w14:paraId="34224774"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لذا، فأنت لا تريد التركيز على التفاصيل، ولكن عليك التراجع والتعرف على الحركة الواسعة والشاملة للكتاب. وهذا يُترجم حقًا إلى جعل وحداتك ووحداتك الفرعية واسعة بقدر ما تسمح به المادة. في رأيي، نبدأ بالتحية هنا في الآيتين الأولى والثانية.</w:t>
      </w:r>
    </w:p>
    <w:p w14:paraId="221BF693" w14:textId="77777777" w:rsidR="0061204A" w:rsidRPr="00DC73F3" w:rsidRDefault="0061204A">
      <w:pPr>
        <w:rPr>
          <w:sz w:val="26"/>
          <w:szCs w:val="26"/>
        </w:rPr>
      </w:pPr>
    </w:p>
    <w:p w14:paraId="25CF192E" w14:textId="6BE9B2F1"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يهوذا، موعظة يسوع المسيح وأخي يعقوب، إلى المدعوين، الأحباء في الله الآب، والمحفوظين ليسوع المسيح، لتكثر لكم الرحمة والسلام والمحبة. وبعد ذلك، بالطبع، يبدأ نص الرسالة في الآية الثالثة، ويبدو أن لدينا خاتمة الرسالة في الآيتين 24 و25. والآن، للقادر أن يحفظك من السقوط، ويحضرك بلا عيب أمام الرب. أمام مجده بفرح، الإله الوحيد مخلصنا بيسوع المسيح ربنا، له المجد والعظمة والقدرة والسلطان قبل كل الدهور والآن وإلى الأبد.</w:t>
      </w:r>
    </w:p>
    <w:p w14:paraId="1505C0E5" w14:textId="77777777" w:rsidR="0061204A" w:rsidRPr="00DC73F3" w:rsidRDefault="0061204A">
      <w:pPr>
        <w:rPr>
          <w:sz w:val="26"/>
          <w:szCs w:val="26"/>
        </w:rPr>
      </w:pPr>
    </w:p>
    <w:p w14:paraId="18C5DA19"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آمين. لذا، فمن الواضح أن هذا هو الاستنتاج إذن. إذن، لدينا المقدمة والخاتمة، وبعد ذلك، ستكون الآيات من الثالث إلى الثالث والعشرين نص الرسالة.</w:t>
      </w:r>
    </w:p>
    <w:p w14:paraId="794CC0CD" w14:textId="77777777" w:rsidR="0061204A" w:rsidRPr="00DC73F3" w:rsidRDefault="0061204A">
      <w:pPr>
        <w:rPr>
          <w:sz w:val="26"/>
          <w:szCs w:val="26"/>
        </w:rPr>
      </w:pPr>
    </w:p>
    <w:p w14:paraId="108D82DE" w14:textId="413416F8"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الآن، أنا بنفسي أرى، عندما أعود إلى الوراء وأحصل على إحساس بالحركة الواسعة والشاملة، أرى بنفسي الانفصال الرئيسي هنا بين الآيتين الرابعة والخامسة. في الآيتين الثالثة والرابعة، لدينا في الواقع ما يمكن أن نشير إليه كنوع من الإعلان عن هذه الرسالة. أيها الأحباء، إذ كنت حريصًا جدًا على أن أكتب إليكم عن خلاصنا المشترك، وجدت أنه من الضروري أن أكتب إليكم أناشدكم أن تجاهدوا من أجل الإيمان الذي سلم مرة وإلى الأبد للقديسين.</w:t>
      </w:r>
    </w:p>
    <w:p w14:paraId="1FE24502" w14:textId="77777777" w:rsidR="0061204A" w:rsidRPr="00DC73F3" w:rsidRDefault="0061204A">
      <w:pPr>
        <w:rPr>
          <w:sz w:val="26"/>
          <w:szCs w:val="26"/>
        </w:rPr>
      </w:pPr>
    </w:p>
    <w:p w14:paraId="467E26B5"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لأن القبول قد تم الحصول عليه سرًا من قبل البعض الذين تم تعيينهم منذ زمن طويل لهذه الإدانة أشخاصًا فجارًا الذين يحولون نعمة إلهنا إلى الدعارة وينكرون سيدنا وربنا الوحيد يسوع المسيح. كما ترى، ما يفعله هذا هو أنه يشير إلى المناسبة والبيان العام للرسالة. في أي مناسبة يتم عرض الرسالة، ولكن أيضًا رسالة الرسالة هنا بطريقة عامة.</w:t>
      </w:r>
    </w:p>
    <w:p w14:paraId="709FC471" w14:textId="77777777" w:rsidR="0061204A" w:rsidRPr="00DC73F3" w:rsidRDefault="0061204A">
      <w:pPr>
        <w:rPr>
          <w:sz w:val="26"/>
          <w:szCs w:val="26"/>
        </w:rPr>
      </w:pPr>
    </w:p>
    <w:p w14:paraId="3C402953" w14:textId="06620C0D"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إذن، لديك هنا، فيما يتعلق بتقسيم الآيتين الثالثة والرابعة، هذه ستكون الوحدات الفرعية في الآيتين الثالثة والرابعة، النية الأصلية، التي كانت كتابة خلاصنا المشترك، ثم الاهتمام الحالي، وهو الدعوة للجهاد من أجل الإيمان الذي سلم مرة للقديسين، وسبب هذه الدعوة. الآية الرابعة، لاحظ هنا أن لديك هذا الإثبات الصريح. لأن القبول قد تم الحصول عليه سرًا من قبل البعض الذين تم تعيينهم منذ زمن طويل لهذه الإدانة أشخاصًا فجارًا الذين يحولون نعمة إلهنا إلى الدعارة وينكرون سيدنا وربنا الوحيد يسوع المسيح.</w:t>
      </w:r>
    </w:p>
    <w:p w14:paraId="047E1BD0" w14:textId="77777777" w:rsidR="0061204A" w:rsidRPr="00DC73F3" w:rsidRDefault="0061204A">
      <w:pPr>
        <w:rPr>
          <w:sz w:val="26"/>
          <w:szCs w:val="26"/>
        </w:rPr>
      </w:pPr>
    </w:p>
    <w:p w14:paraId="74FDB90D"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والآن، عندما نصل إلى الآيات من الخامس إلى الثالث والعشرين، فقد أعطيت هذا عنوانًا، أي العنوان. الوصف، وخاصة وصف المشاغبين، والاستدعاء فيما يجب فعله في حضور هؤلاء المشاغبين مع التركيز في ذلك المناشدة على دور الرحمة. الآن، ستلاحظ أنه في العبارة العامة في الآيتين الثالثة والرابعة، يبدأ في الآية 3ب بالقول إنه يكتب إليهم ليجاهدوا من أجل الإيمان، يناشدهم أن يجاهدوا من أجل الإيمان الذي تم تسليمه مرة واحدة إلى القديسين.</w:t>
      </w:r>
    </w:p>
    <w:p w14:paraId="44B1144B" w14:textId="77777777" w:rsidR="0061204A" w:rsidRPr="00DC73F3" w:rsidRDefault="0061204A">
      <w:pPr>
        <w:rPr>
          <w:sz w:val="26"/>
          <w:szCs w:val="26"/>
        </w:rPr>
      </w:pPr>
    </w:p>
    <w:p w14:paraId="586462BA" w14:textId="77A85BC3" w:rsidR="0061204A" w:rsidRPr="00DC73F3" w:rsidRDefault="00CC36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يشرح سبب هذا الاستئناف وهو قبول الفجار. الآن، لاحظ أنه عندما يتعلق الأمر بالعنوان، فإنه يعكس الترتيب. فهو يبدأ بوصف الأشرار، مع قبول الأشرار في الآيات من 5 إلى 16، ثم في نهاية الجسد في الآيات 17 إلى 23، تجد تفاصيل الدعوة الموجهة إليهم لكي يجاهدوا من أجل الإيمان، الذي أسلم مرة واحدة للقديسين.</w:t>
      </w:r>
    </w:p>
    <w:p w14:paraId="1E2C5F7A" w14:textId="77777777" w:rsidR="0061204A" w:rsidRPr="00DC73F3" w:rsidRDefault="0061204A">
      <w:pPr>
        <w:rPr>
          <w:sz w:val="26"/>
          <w:szCs w:val="26"/>
        </w:rPr>
      </w:pPr>
    </w:p>
    <w:p w14:paraId="27577FFF" w14:textId="10D548A5"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سوف نعود إلى هذا، ولكن من الواضح، أعتقد أنك سوف تكون قادرًا على رؤية أن لديك ترتيبًا للتصالب هنا. أنه في الجملة العامة الاحتجاج على الإيمان، ثم السبب، إقرار الفجار، ثم من حيث الخطاب حيث يتقدم ويطور هذا ويخصه، فيبدأ بقبول الفجار. ، ب أولي، ثم ينتهي بالدعوة للجهاد من أجل الإيمان، أ أولي. أ، ب، ب الأولي، أ الأولي.</w:t>
      </w:r>
    </w:p>
    <w:p w14:paraId="62D627B6" w14:textId="77777777" w:rsidR="0061204A" w:rsidRPr="00DC73F3" w:rsidRDefault="0061204A">
      <w:pPr>
        <w:rPr>
          <w:sz w:val="26"/>
          <w:szCs w:val="26"/>
        </w:rPr>
      </w:pPr>
    </w:p>
    <w:p w14:paraId="4CBE554C"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الآن، مرة أخرى، الوحدات الفرعية التي لدينا في العنوان، والتي توجد في الآيات من خمسة إلى 23، الوحدات الفرعية موجودة بالطبع، في الآيات من خمسة إلى 16، وصف المشاغبين، هؤلاء الفجار، ثم من 17 إلى 23. ، النصح أو المناشدة للقراء في الآيات 17 إلى 23. الآن، هذا هو أقصى ما تحتاج إلى الذهاب إليه فيما يتعلق بتحديد الوحدات والوحدات الفرعية. في الواقع، نظرًا لأن هذا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قصير جدًا، كنت مهتمًا نوعًا ما بما يحدث، فقد ذهبت أبعد قليلاً فيما يتعلق بتحديد الوحدات داخل الوحدات الفرعية هنا.</w:t>
      </w:r>
    </w:p>
    <w:p w14:paraId="3CDB18D4" w14:textId="77777777" w:rsidR="0061204A" w:rsidRPr="00DC73F3" w:rsidRDefault="0061204A">
      <w:pPr>
        <w:rPr>
          <w:sz w:val="26"/>
          <w:szCs w:val="26"/>
        </w:rPr>
      </w:pPr>
    </w:p>
    <w:p w14:paraId="3C545D26" w14:textId="385A2754" w:rsidR="0061204A" w:rsidRPr="00DC73F3" w:rsidRDefault="00CC367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الآيات، كما هو الحال في الآيات من 5 إلى 16، لدينا تأكيد على أن الله سوف يدين الأشرار، وهو ما تثبته الأمثلة السابقة في الآيات من 5 إلى 7. ومن ثم، في الآيات من 8 إلى 13، لديك المؤهلات. الأتقياء هم الذين يفسدون بينكم.</w:t>
      </w:r>
    </w:p>
    <w:p w14:paraId="0B86565F" w14:textId="77777777" w:rsidR="0061204A" w:rsidRPr="00DC73F3" w:rsidRDefault="0061204A">
      <w:pPr>
        <w:rPr>
          <w:sz w:val="26"/>
          <w:szCs w:val="26"/>
        </w:rPr>
      </w:pPr>
    </w:p>
    <w:p w14:paraId="3BAC2CA4" w14:textId="6E610E04"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إنهم أشرار، وبالتالي يستحقون الدينونة الإلهية. ثم يعود إلى التأكيد مرة أخرى: الله سيدين الفجار الموجودين هنا بالنبوة، الآيات 14 إلى 16. لذلك، يبدأ هذا وينتهي بالتأكيد على أن الله سيدين الفجار الموجودين بالأمثلة الماضية، الآيات من 5 إلى 7، و مثبتة بالنبوة الماضية، الآيات 14 إلى 16.</w:t>
      </w:r>
    </w:p>
    <w:p w14:paraId="573956E9" w14:textId="77777777" w:rsidR="0061204A" w:rsidRPr="00DC73F3" w:rsidRDefault="0061204A">
      <w:pPr>
        <w:rPr>
          <w:sz w:val="26"/>
          <w:szCs w:val="26"/>
        </w:rPr>
      </w:pPr>
    </w:p>
    <w:p w14:paraId="4DC7FF7C" w14:textId="45E97A3E"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وبين هذا يقول حقًا أن الذين جاءوا في وسطكم فجار ويستحقون دينونة إلهية، مثل فجار الماضي، ويستحقون دينونة مشابهة للدينونة التي أُعلنت على الفجار في الماضي، سواء بواسطة الأمثلة الماضية والنبوة الماضية. وبعد ذلك، بالطبع، في الآيات 17 إلى 23، يقول، يجب أن تتذكروا هذا في الآية 17، التي تقدم في الحقيقة نوعين من التحريضات. الحث على التذكر، الآيات 17 إلى 19، والذي يؤدي بعد ذلك إلى الحض الثاني، الحض على العمل، العمل من أجل أنفسهم من ناحية، الآيات 20 و 21، ومن أجل الآخرين، الآيات 22 و 21. الآية 23.</w:t>
      </w:r>
    </w:p>
    <w:p w14:paraId="0CA125E5" w14:textId="77777777" w:rsidR="0061204A" w:rsidRPr="00DC73F3" w:rsidRDefault="0061204A">
      <w:pPr>
        <w:rPr>
          <w:sz w:val="26"/>
          <w:szCs w:val="26"/>
        </w:rPr>
      </w:pPr>
    </w:p>
    <w:p w14:paraId="1D37809C" w14:textId="4A494853"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الآن، مرة أخرى، فيما يتعلق بالآيات من 5 إلى 16، ما أكدته في الآيات من 5 إلى 16 هو يقين الدينونة على الأشرار. وفي الآيات من الخامس إلى السابع والآيات من 14 إلى 16، يلجأ إلى إعلان ما قبل المسيحية ليجادل بشأن يقينية الدينونة. هناك أمران مهمان إذن، الله سيدين الأشرار، والأشرار الذين يستحقون الدينونة الإلهية قد حصلوا على القبول في الكنيسة.</w:t>
      </w:r>
    </w:p>
    <w:p w14:paraId="754D9FE9" w14:textId="77777777" w:rsidR="0061204A" w:rsidRPr="00DC73F3" w:rsidRDefault="0061204A">
      <w:pPr>
        <w:rPr>
          <w:sz w:val="26"/>
          <w:szCs w:val="26"/>
        </w:rPr>
      </w:pPr>
    </w:p>
    <w:p w14:paraId="3DFC932C" w14:textId="78687B94"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هذه هي النقطة التي يوضح النقطة الثانية التي يشير إليها، خاصة في الآيات من 8 إلى 13. والآن، ما لدينا في الآيات 17 إلى 23، هو حركة نحو الإعلان الرسولي، في حين أن التركيز في الآيات من 5 إلى 16 يكون على ما قبل الإعلان. الوحي المسيحي يستخدم قصصًا من العهد القديم، وفي الواقع، حسنًا، خاصة من العهد القديم والنبوات من العهد القديم في المقام الأول، وبالتأكيد إعلان ما قبل المسيحية. ما يفعله في الآيات 17 إلى 23 هو اللجوء إلى الإعلان الرسولي هناك.</w:t>
      </w:r>
    </w:p>
    <w:p w14:paraId="1DA6DD9F" w14:textId="77777777" w:rsidR="0061204A" w:rsidRPr="00DC73F3" w:rsidRDefault="0061204A">
      <w:pPr>
        <w:rPr>
          <w:sz w:val="26"/>
          <w:szCs w:val="26"/>
        </w:rPr>
      </w:pPr>
    </w:p>
    <w:p w14:paraId="2590E00D" w14:textId="2F2F1414" w:rsidR="0061204A" w:rsidRPr="00DC73F3" w:rsidRDefault="00CC3672">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هكذا يقول في الآية 17، ولكن يجب أن تتذكروا أيها الأحباء نبوات رسل ربنا يسوع المسيح. قالوا لكم أنه سيكون في الزمان الأخير قوم مستهزئون يتبعون أهواء فجورهم. ثم يتقدم ويقول: هؤلاء هم الذين يقيمون انقسامات، أناس عالميون مجردون من الروح، أما أنتم أيها الأحباء، فابنوا أنفسكم على إيمانكم الأقدس، وصلوا في الروح القدس، واحفظوا أنفسكم </w:t>
      </w:r>
      <w:r xmlns:w="http://schemas.openxmlformats.org/wordprocessingml/2006/main" w:rsidR="00000000" w:rsidRPr="00DC73F3">
        <w:rPr>
          <w:rFonts w:ascii="Calibri" w:eastAsia="Calibri" w:hAnsi="Calibri" w:cs="Calibri"/>
          <w:sz w:val="26"/>
          <w:szCs w:val="26"/>
        </w:rPr>
        <w:lastRenderedPageBreak xmlns:w="http://schemas.openxmlformats.org/wordprocessingml/2006/main"/>
      </w:r>
      <w:r xmlns:w="http://schemas.openxmlformats.org/wordprocessingml/2006/main" w:rsidR="00000000" w:rsidRPr="00DC73F3">
        <w:rPr>
          <w:rFonts w:ascii="Calibri" w:eastAsia="Calibri" w:hAnsi="Calibri" w:cs="Calibri"/>
          <w:sz w:val="26"/>
          <w:szCs w:val="26"/>
        </w:rPr>
        <w:t xml:space="preserve">في محبة الله. انتظروا رحمة ربنا يسوع المسيح للحياة الأبدية، كما يقولون، أي حث على أن يعملوا من أجل أنفسهم، ومن ثم أن يعملوا من أجل الآخرين، وفي الآيات 22 و23، وأقنع بعضًا من المشككين، باستثناء البعض. بإختطافهم من النار يرحمون البعض بخوف مبغضين حتى الثوب المبقع من الجسد.</w:t>
      </w:r>
    </w:p>
    <w:p w14:paraId="41F00A8B" w14:textId="77777777" w:rsidR="0061204A" w:rsidRPr="00DC73F3" w:rsidRDefault="0061204A">
      <w:pPr>
        <w:rPr>
          <w:sz w:val="26"/>
          <w:szCs w:val="26"/>
        </w:rPr>
      </w:pPr>
    </w:p>
    <w:p w14:paraId="30D15CB3"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إذن، هنا الوحدات الرئيسية والوحدات الفرعية مرسومة على الرسم البياني وفقًا للمقياس. لذا، مرة أخرى، تشعر هنا أنه يعطي مساحة أكبر، وكتلة حرجة أكبر في وصف مثيري الشغب أكثر من النصائح الموجهة للقراء هنا. على الرغم من أنه، كما سنرى، قد يكون من حيث العلاقات الهيكلية أن يصل الكتاب إلى ذروته في النصح للقراء هنا.</w:t>
      </w:r>
    </w:p>
    <w:p w14:paraId="6ADE0F93" w14:textId="77777777" w:rsidR="0061204A" w:rsidRPr="00DC73F3" w:rsidRDefault="0061204A">
      <w:pPr>
        <w:rPr>
          <w:sz w:val="26"/>
          <w:szCs w:val="26"/>
        </w:rPr>
      </w:pPr>
    </w:p>
    <w:p w14:paraId="64085E5B" w14:textId="3C221995"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لذلك، على الرغم من أنه يعطي مساحة أكبر لوصف الأشرار ودينونة الأشرار الذين جاءوا، إلا أن كل هذا في الواقع يتجه نحو نقطة عالية من الوعظ للقراء هنا. وهذا، بالمناسبة، يذكرنا أنه ليس من الضروري أن يعتبر الكاتب أن الشيء الأكثر أهمية هو ما يقضي معه معظم وقته. قد تكون هناك أسباب أخرى تجعله يعطي مساحة أكبر، واهتمامًا نقديًا أكبر، أي الاهتمام من حيث الكتلة الحرجة، لموضوع واحد على حساب آخر.</w:t>
      </w:r>
    </w:p>
    <w:p w14:paraId="3018AEE3" w14:textId="77777777" w:rsidR="0061204A" w:rsidRPr="00DC73F3" w:rsidRDefault="0061204A">
      <w:pPr>
        <w:rPr>
          <w:sz w:val="26"/>
          <w:szCs w:val="26"/>
        </w:rPr>
      </w:pPr>
    </w:p>
    <w:p w14:paraId="3DFA0E89"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ولا نستطيع بالضرورة أن نستخلص من ذلك الاستنتاج في كل حالة أن ذلك يعني أن ذلك هو الأهم أو الأهم بالنسبة له. قد تكون هناك أسباب أخرى لذلك. الآن، فيما يتعلق بالعلاقات الهيكلية، فإن العلاقات الهيكلية الرئيسية، بالطبع، الآيتين الأولى والثانية باعتبارها تحية توفر إعدادًا أو إدراكًا.</w:t>
      </w:r>
    </w:p>
    <w:p w14:paraId="3D0C6FF7" w14:textId="77777777" w:rsidR="0061204A" w:rsidRPr="00DC73F3" w:rsidRDefault="0061204A">
      <w:pPr>
        <w:rPr>
          <w:sz w:val="26"/>
          <w:szCs w:val="26"/>
        </w:rPr>
      </w:pPr>
    </w:p>
    <w:p w14:paraId="21303A8A" w14:textId="033C4C90"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هذه هي الخلفية التي بموجبها يجب أن نفهم بقية سفر يهوذا. وتتضمن الخلفية من حيث ثلاثة عناصر. أولا، الخلفية من حيث الكاتب.</w:t>
      </w:r>
    </w:p>
    <w:p w14:paraId="52427183" w14:textId="77777777" w:rsidR="0061204A" w:rsidRPr="00DC73F3" w:rsidRDefault="0061204A">
      <w:pPr>
        <w:rPr>
          <w:sz w:val="26"/>
          <w:szCs w:val="26"/>
        </w:rPr>
      </w:pPr>
    </w:p>
    <w:p w14:paraId="5A097CF7"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هويته هي جود ويصف نفسه من حيث العلاقات. يقول إنه عبد يسوع المسيح وأخ يعقوب. ثم من حيث المتلقين، يتم وصفهم بثلاث طرق.</w:t>
      </w:r>
    </w:p>
    <w:p w14:paraId="390BE96C" w14:textId="77777777" w:rsidR="0061204A" w:rsidRPr="00DC73F3" w:rsidRDefault="0061204A">
      <w:pPr>
        <w:rPr>
          <w:sz w:val="26"/>
          <w:szCs w:val="26"/>
        </w:rPr>
      </w:pPr>
    </w:p>
    <w:p w14:paraId="190697F9"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يقول أنهم يطلقون عليه. بالنسبة لأولئك المدعوين، يوصفون بأنهم أحباء، أحباء في الله الآب، ويوصفون بأنهم محفوظون ليسوع المسيح. وبعد ذلك، من حيث التحية الصحيحة، لتكثر لكم الرحمة والسلام والمحبة.</w:t>
      </w:r>
    </w:p>
    <w:p w14:paraId="2D00E6BA" w14:textId="77777777" w:rsidR="0061204A" w:rsidRPr="00DC73F3" w:rsidRDefault="0061204A">
      <w:pPr>
        <w:rPr>
          <w:sz w:val="26"/>
          <w:szCs w:val="26"/>
        </w:rPr>
      </w:pPr>
    </w:p>
    <w:p w14:paraId="16A03B0D" w14:textId="41D4A3D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مرة أخرى، نريد أن نثير أسئلة فيما يتعلق بهذا فيما يتعلق بكيفية قيام كل عنصر رئيسي في هذا المقطع، وما يقوله على وجه التحديد فيما يتعلق بالكاتب، والمتلقين، والخلاص، بالتحضير وإلقاء الضوء على الآيات من ثلاثة إلى 24، وبقية السفر. . لماذا قدم يهوذا هذا الكتاب بالطريقة التي قدمها بالضبط؟ وما هي المضامين، المضامين اللاهوتية، للأجوبة على السؤال النهائي والعقلاني؟ ثم، نعلم أيضًا، كما ذكرنا، سبق أن اقترحت هنا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أن الآيتين الثالثة والرابعة قد تحتويان على بيان عام، أي أن جوهر الكتاب </w:t>
      </w:r>
      <w:r xmlns:w="http://schemas.openxmlformats.org/wordprocessingml/2006/main" w:rsidR="00CC3672">
        <w:rPr>
          <w:rFonts w:ascii="Calibri" w:eastAsia="Calibri" w:hAnsi="Calibri" w:cs="Calibri"/>
          <w:sz w:val="26"/>
          <w:szCs w:val="26"/>
        </w:rPr>
        <w:t xml:space="preserve">يتضمن حقًا رسالة البيان العام للكتاب، وهو أنه يذهب للأمام ويختص في بقية الكتاب. الآن، لديك بالفعل، ضمن البيان العام نفسه، دليل. يقول إنني أكتب إليكم لأطلب، وأجاهد من أجل الإيمان الذي سلم مرة للقديسين، لأن القبول قد حصل سرًا من قبل البعض الذين تم تعيينهم منذ زمن طويل لهذه الإدانة، اغفروا لي، أيها الفجار الذين يحرفون الإيمان. نعمة إلهنا إلى الفجور وإنكار سيدنا وربنا الوحيد يسوع المسيح.</w:t>
      </w:r>
    </w:p>
    <w:p w14:paraId="1C060E28" w14:textId="77777777" w:rsidR="0061204A" w:rsidRPr="00DC73F3" w:rsidRDefault="0061204A">
      <w:pPr>
        <w:rPr>
          <w:sz w:val="26"/>
          <w:szCs w:val="26"/>
        </w:rPr>
      </w:pPr>
    </w:p>
    <w:p w14:paraId="2F59E35B" w14:textId="5CAF1665"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إذن، لديك بالفعل ضمن البيان العام دليل. السبب الذي يجعلني أقول أنه يجب عليك أن تجاهد من أجل الإيمان الذي تم تسليمه مرة واحدة وإلى الأبد للقديسين هو أن القبول تم الحصول عليه سرًا من قبل أشخاص فجار تم تعيينهم لهذه الإدانة. ومن الدقيق أن العبارة العامة وتخصيص تلك العبارة العامة المُخصصة، تم تطويرها وتفكيكها في الآيات من الخامس إلى السادس عشر، وذلك الحليف المتقاطع.</w:t>
      </w:r>
    </w:p>
    <w:p w14:paraId="2673F732" w14:textId="77777777" w:rsidR="0061204A" w:rsidRPr="00DC73F3" w:rsidRDefault="0061204A">
      <w:pPr>
        <w:rPr>
          <w:sz w:val="26"/>
          <w:szCs w:val="26"/>
        </w:rPr>
      </w:pPr>
    </w:p>
    <w:p w14:paraId="49DF0A89"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لذلك يبدأ بوصف هؤلاء الأشرار. فهو يبدأ بتسليط الضوء على كل من الفجار، وفجورهم، وإدانتهم. بالمناسبة، في البيان العام، لاحظ أنه يقول، الذين تم تعيينهم، الذين تم تعيينهم منذ فترة طويلة لهذه الإدانة.</w:t>
      </w:r>
    </w:p>
    <w:p w14:paraId="0CA40DA7" w14:textId="77777777" w:rsidR="0061204A" w:rsidRPr="00DC73F3" w:rsidRDefault="0061204A">
      <w:pPr>
        <w:rPr>
          <w:sz w:val="26"/>
          <w:szCs w:val="26"/>
        </w:rPr>
      </w:pPr>
    </w:p>
    <w:p w14:paraId="0CAC7804" w14:textId="21A1E61B"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لذا، مرة أخرى، هذا أيضًا عام. ويقول إنهم تم تحديدهم منذ زمن طويل، وبالطبع يختص هذا عندما يتحدث عن النماذج أو الأمثلة التي قدمت منذ زمن طويل في الكتب العبرية والنبوات التي قدمت سابقًا فيما يتعلق بالدينونة على الفجار. لذا، فمن الواضح تمامًا أنه يفصل ويوضح ويحدد هذا الوصف العام للأشخاص الأشرار وإدانتهم الذي تم تحديده منذ فترة طويلة هنا في الآيات من الخامس إلى السادس عشر، ثم في الآيات من السابع عشر إلى الحادي والعشرين، فهو يحدد على وجه التحديد ما قاله يعني بالجهاد من أجل الإيمان الذي سلم مرة واحدة للقديسين.</w:t>
      </w:r>
    </w:p>
    <w:p w14:paraId="4F84FBB5" w14:textId="77777777" w:rsidR="0061204A" w:rsidRPr="00DC73F3" w:rsidRDefault="0061204A">
      <w:pPr>
        <w:rPr>
          <w:sz w:val="26"/>
          <w:szCs w:val="26"/>
        </w:rPr>
      </w:pPr>
    </w:p>
    <w:p w14:paraId="3BB928D1"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إذا كنت ستعظ أو تعلم بشأن هذا المقطع، والذي ربما يكون بالطبع أحد أكثر الآيات المألوفة في سفر يهوذا، فإن الدفاع عن الإيمان الذي تم تسليمه مرة واحدة إلى القديسين سيكون أمرًا مهمًا للغاية لتفسير هذا في ضوء التخصيص، والطريقة التي يتوسع بها في مسألة الجهاد من أجل الإيمان الذي تم تسليمه مرة واحدة إلى الأبد للقديسين في الآيات السابعة عشرة إلى الحادية والعشرين. وهذا يوفر محتوى محددًا، وهو ما يتضمنه الصراع من أجل الإيمان الذي تم تسليمه مرة إلى القديسين. وبعد ذلك، بالطبع، نمضي قدمًا ونطرح أسئلة بخصوص هذا الأمر.</w:t>
      </w:r>
    </w:p>
    <w:p w14:paraId="495FC081" w14:textId="77777777" w:rsidR="0061204A" w:rsidRPr="00DC73F3" w:rsidRDefault="0061204A">
      <w:pPr>
        <w:rPr>
          <w:sz w:val="26"/>
          <w:szCs w:val="26"/>
        </w:rPr>
      </w:pPr>
    </w:p>
    <w:p w14:paraId="7968E1E3" w14:textId="5844027B"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ما معنى العناصر الرئيسية في الآيتين الثالثة والرابعة، وكيف تم توضيح كل منها أو تطويرها في بقية السفر؟ وبشكل أكثر تحديدًا، كيف يمكن للإشارة إلى الدعوة إلى الدفاع عن الإيمان، وما إلى ذلك، إلقاء الضوء على النصائح الموجهة إلى القراء في الآيات السابعة عشرة إلى الثالثة والعشرين؟ أعني، بعد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كل شيء، أن ما سيمضي قدمًا ويقوله في الآيات من السابعة عشرة إلى الثالثة والعشرين يتضمن في الواقع ما قاله هنا فيما يتعلق بالجهاد من أجل الإيمان. كيف يمكن لفهم أن هذا يتضمن النضال من أجل الإيمان الذي تم تسليمه مرة واحدة للقديسين أن ينير معنى الآيات السابعة عشرة إلى الثالثة والعشرين؟ وكيف يمكن للسبب المذكور في الآية الرابعة، دعنا نقول فقط بسبب تقديم هؤلاء الأشخاص الفجار، أن ينير بقية السفر، وخاصة وصف مثيري الشغب في الآيات من الخامس إلى السادس عشر؟ ما معنى الفرق بين الإيمان المسلم للقديسين مرة واحدة، وبين فجور المعينين لهذه الإدانة؟ بالضبط ما هي الاختلافات؟ ما هو معنى هذه الاختلافات؟ ما أهمية الفرق بين الإيمان الذي تم تسليمه مرة للقديسين وبين الفجور هنا؟ بالمناسبة، اسمحوا لي فقط أن أذكر أننا لا نجيب على هذه الأسئلة في هذه المرحلة، ولكن هناك شيء واحد، وهو أنه بمجرد أن تصل إلى التفسير وتبدأ في الإجابة على هذا السؤال، تبدأ في رؤية أن موضوع الإيمان هذا بأكمله كان من أجل كل ما تم تسليمه إلى القديسين قد لا يكون مسألة عقيدة ثابتة بقدر ما هو ممارسة صحيحة. لأن ما يفعله هو مقارنة الإيمان الذي تم تسليمه مرة للقديسين، ليس بالتعليم الكاذب، بل بالحياة الكاذبة، وأسلوب الحياة الشرير.</w:t>
      </w:r>
    </w:p>
    <w:p w14:paraId="47AEB72D" w14:textId="77777777" w:rsidR="0061204A" w:rsidRPr="00DC73F3" w:rsidRDefault="0061204A">
      <w:pPr>
        <w:rPr>
          <w:sz w:val="26"/>
          <w:szCs w:val="26"/>
        </w:rPr>
      </w:pPr>
    </w:p>
    <w:p w14:paraId="14B620FA" w14:textId="0C9E49A2"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ومرة أخرى، كيف تم تطوير هذه الاختلافات في بقية الكتاب؟ وهنا، نحن نلتقط التخصيص. وكيف يبلغون رسالة الكتاب ككل؟ كيف يدعم التصالب ويضيء العلاقات بين مسؤولية القراء وشخصية المثيرين للقلق؟ الآن، لم أذكر هذا فيما يتعلق بالتصالب، ولكن اسمحوا لي أن أقول أن إحدى وظائف التصالب هي أنها تشير عادةً إلى أن الشيء الأكثر أهمية هو A و A الأولي. لذا، عندما يكون لديك تصالب مثل A وB، كما هو الحال هنا، B وA، فإن أحد أغراض التصالب هو الإشارة إلى أن A وA الأولي هما حقًا الشيء الأكثر أهمية وأن B وB الأولي يميلان أن تكون ثانوية نسبيا.</w:t>
      </w:r>
    </w:p>
    <w:p w14:paraId="2A1BD251" w14:textId="77777777" w:rsidR="0061204A" w:rsidRPr="00DC73F3" w:rsidRDefault="0061204A">
      <w:pPr>
        <w:rPr>
          <w:sz w:val="26"/>
          <w:szCs w:val="26"/>
        </w:rPr>
      </w:pPr>
    </w:p>
    <w:p w14:paraId="08602972"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إذا كان الأمر كذلك، فإن مسألة الصراع من أجل الإيمان والوصايا وتفاصيل هذا الصراع من أجل الإيمان، والنصائح التي لدينا في نهاية الكتاب، هي حقًا الاهتمام الأساسي. وبطبيعة الحال، هذا هو بالضبط ما تتوقعه. فهو لا يكتب هذا الكتاب للأشرار.</w:t>
      </w:r>
    </w:p>
    <w:p w14:paraId="6C22C0D8" w14:textId="77777777" w:rsidR="0061204A" w:rsidRPr="00DC73F3" w:rsidRDefault="0061204A">
      <w:pPr>
        <w:rPr>
          <w:sz w:val="26"/>
          <w:szCs w:val="26"/>
        </w:rPr>
      </w:pPr>
    </w:p>
    <w:p w14:paraId="0C4D14C9"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إنه يكتبهم إلى الأتقياء. لذلك، فهو في الواقع يحث القراء على النضال من أجل الإيمان الذي تم تسليمه مرة واحدة للقديسين. وهذا هو الأهم الذي يوحي به أنه في التصالب يبدأ بهذا وينتهي بذلك.</w:t>
      </w:r>
    </w:p>
    <w:p w14:paraId="04230F4E" w14:textId="77777777" w:rsidR="0061204A" w:rsidRPr="00DC73F3" w:rsidRDefault="0061204A">
      <w:pPr>
        <w:rPr>
          <w:sz w:val="26"/>
          <w:szCs w:val="26"/>
        </w:rPr>
      </w:pPr>
    </w:p>
    <w:p w14:paraId="500EE439" w14:textId="602E9D90"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ثم الأسئلة العقلانية، لماذا بدأ الكاتب كتابه بهذا الوصف للاستئناف وسبب الاستئناف؟ ولماذا ناقش الأمر بهذه الطريقة؟ لماذا استخدم هذه المصطلحات؟ ولماذا طور هذين العنصرين، الاستئناف وسبب الاستئناف، أي الفجار ودينونتهم، كما فعل في بقية الكتاب؟ لماذا اختار أن يتعامل مع الفرق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بين الإيمان المسلم للقديسين وفجور المعينين للدينونة كما فعل؟ لماذا دعم وألقى الضوء على العلاقة بين مسؤوليات القراء وشخصية المزعجين بهذا التصالب؟ ومن ثم، ما هي المضامين، المضامين اللاهوتية الكاملة للإجابات على كل هذه الأسئلة؟ الآن، أبعد من ذلك، نلاحظ هنا أنه قد يكون لدينا نوع من العلاقة السببية مع التباين في متن الكتاب. وأنا هنا أشير بشكل خاص إلى الآيات من 5 إلى 23.</w:t>
      </w:r>
    </w:p>
    <w:p w14:paraId="66564415" w14:textId="77777777" w:rsidR="0061204A" w:rsidRPr="00DC73F3" w:rsidRDefault="0061204A">
      <w:pPr>
        <w:rPr>
          <w:sz w:val="26"/>
          <w:szCs w:val="26"/>
        </w:rPr>
      </w:pPr>
    </w:p>
    <w:p w14:paraId="167ED09E"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لاحظت أن لديك الحركة هنا من الإشارة إلى الأمر. من الموجود إلى ما ينبغي عليك أن تفعل. لأنه، بمعنى آخر، من المثيرين للمشاكل.</w:t>
      </w:r>
    </w:p>
    <w:p w14:paraId="1A1601F6" w14:textId="77777777" w:rsidR="0061204A" w:rsidRPr="00DC73F3" w:rsidRDefault="0061204A">
      <w:pPr>
        <w:rPr>
          <w:sz w:val="26"/>
          <w:szCs w:val="26"/>
        </w:rPr>
      </w:pPr>
    </w:p>
    <w:p w14:paraId="5955F58F"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بسبب شخصيتهم، فإنهم شريرون تمامًا، وبالمناسبة، أيضًا نوع الشر الذي يسعى لجذبك إليه، إلى مداره. لا يتعلق الأمر بأنهم يفعلون أشياءهم الشريرة هناك. لا، إنهم يفعلون ذلك في وسطكم.</w:t>
      </w:r>
    </w:p>
    <w:p w14:paraId="51BA5BD2" w14:textId="77777777" w:rsidR="0061204A" w:rsidRPr="00DC73F3" w:rsidRDefault="0061204A">
      <w:pPr>
        <w:rPr>
          <w:sz w:val="26"/>
          <w:szCs w:val="26"/>
        </w:rPr>
      </w:pPr>
    </w:p>
    <w:p w14:paraId="75615E34"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وهذا الشر ملوث. هذا جزء من صفة الشر، من شرهم، كما يصفه في الآيات 5 إلى 16. ولأن هذه الشخصية كاملة وملوثة، ملوثة، فهذه كلمة، شر.</w:t>
      </w:r>
    </w:p>
    <w:p w14:paraId="3367E5B4" w14:textId="77777777" w:rsidR="0061204A" w:rsidRPr="00DC73F3" w:rsidRDefault="0061204A">
      <w:pPr>
        <w:rPr>
          <w:sz w:val="26"/>
          <w:szCs w:val="26"/>
        </w:rPr>
      </w:pPr>
    </w:p>
    <w:p w14:paraId="33E40B20"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وبسبب العواقب التي تأتي على هذا النوع من الشر، بسبب طبيعة شرهم وعواقب ذلك الشر، والعاقبة القضائية لذلك الشر، فهذه هي الطريقة التي يجب أن ترد بها عليه. مع الأمر، الإشارة، الأمر، الخطابي، السببية. ومن ثم، حث القراء على أن يكونوا صالحين وأن يساعدوا الآخرين على أن يكونوا صالحين، وأن يكونوا مختلفين تمامًا عنهم.</w:t>
      </w:r>
    </w:p>
    <w:p w14:paraId="4E8B9135" w14:textId="77777777" w:rsidR="0061204A" w:rsidRPr="00DC73F3" w:rsidRDefault="0061204A">
      <w:pPr>
        <w:rPr>
          <w:sz w:val="26"/>
          <w:szCs w:val="26"/>
        </w:rPr>
      </w:pPr>
    </w:p>
    <w:p w14:paraId="5B4E7C23"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ولهذا السبب كن مختلفًا عنهم وكن مختلفًا تمامًا. وبالتالي، لديك كل من السببية والتباين. ومرة أخرى نطرح أسئلة بهذا الخصوص.</w:t>
      </w:r>
    </w:p>
    <w:p w14:paraId="6CFD3B68" w14:textId="77777777" w:rsidR="0061204A" w:rsidRPr="00DC73F3" w:rsidRDefault="0061204A">
      <w:pPr>
        <w:rPr>
          <w:sz w:val="26"/>
          <w:szCs w:val="26"/>
        </w:rPr>
      </w:pPr>
    </w:p>
    <w:p w14:paraId="49DCE5D0" w14:textId="74AE3A7E"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كيف، بدءًا من النهائي، ما معنى نوع السؤال، كيف يتم وصف هؤلاء المثيرين للقلق؟ بالضبط كيف يتم وصفها هنا؟ وما هو المعنى الدقيق لهذا الوصف؟ ما هي العناصر الرئيسية التي تنطوي عليها هذه الحركة، من شرها إلى دينونة الله، التي يمكن أن يتوقعوها؟ وما معنى كل عنصر من هذه العناصر الكبرى؟ كيف يؤدي وصف هؤلاء المثيرين إلى هذه النصائح أو يسببها أو ينتجها؟ ما هي الاختلافات الرئيسية بين وصف هؤلاء المثيرين للقلق من ناحية ونوع الحياة التي يحث الكاتب قراءه على متابعتها من ناحية أخرى؟ وما هو المعنى الدقيق والمحدد لهذه الاختلافات؟ لاحظت أننا نلتقط هنا كلا من السببية والتباين. ومن ثم السؤال العقلاني، لماذا، بحسب هذه الرسالة، كان هؤلاء المشاغبون أشرارًا تمامًا؟ بالمناسبة، هذا يشير إلى نوع واحد من الأسئلة العقلانية. هناك أساسا نوعان من الأسئلة العقلانية.</w:t>
      </w:r>
    </w:p>
    <w:p w14:paraId="3A693F18" w14:textId="77777777" w:rsidR="0061204A" w:rsidRPr="00DC73F3" w:rsidRDefault="0061204A">
      <w:pPr>
        <w:rPr>
          <w:sz w:val="26"/>
          <w:szCs w:val="26"/>
        </w:rPr>
      </w:pPr>
    </w:p>
    <w:p w14:paraId="72A65016"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أحد أنواع الأسئلة العقلانية يتناول السبب أو الغرض من قيام الكاتب بكتابة شيء ما. لماذا أراد جود أن ينقل هذا؟ لماذا كتب هذا؟ لماذا شدد على هذا؟ ولكن يمكنك أيضًا أن يكون لديك سؤال عقلاني موجه نحو منطق ما هو مكتوب. ويصف هؤلاء الأشخاص بأنهم أشرار.</w:t>
      </w:r>
    </w:p>
    <w:p w14:paraId="715B4A0F" w14:textId="77777777" w:rsidR="0061204A" w:rsidRPr="00DC73F3" w:rsidRDefault="0061204A">
      <w:pPr>
        <w:rPr>
          <w:sz w:val="26"/>
          <w:szCs w:val="26"/>
        </w:rPr>
      </w:pPr>
    </w:p>
    <w:p w14:paraId="56351B35" w14:textId="4E937F3E"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وهكذا، فإن هذا يثير سؤالًا: لماذا، بحسب هذه الرسالة، كان هؤلاء المشاغبون أشرارًا تمامًا؟ ولماذا كانوا على هذا النحو بحسب منطق الرسالة؟ لماذا، بحسب هذه الرسالة، اختار الله أن ينزل عليهم هذا النوع من الدينونة؟ لقد كان لديه هذه العلاقة بين خطيتهم، وفجورهم، ودينونة الله. لماذا اختار الله أن ينزل عليهم هذا النوع من الدينونة؟ لماذا دخل الكاتب هنا في أسئلة عقلانية لها علاقة بهدف الكاتب، لماذا وصف الكاتب هؤلاء المثيرين هكذا، ولماذا أراد أن يعرض ويؤكد هذه العلاقة السببية بين الخطيئة والدينونة في الطريق أن لديه؟ لماذا دعم الكاتب نصائحه للقراء بهذا الوصف المتناقض للمثيرين للمتاعب؟ وبعد ذلك، ما هي المضامين اللاهوتية الكاملة للإجابات على هذه الأسئلة المحددة والعقلانية؟ الآن، مرة أخرى، نحن لا نجيب على هذه الأسئلة بالضرورة في هذه المرحلة، على الرغم من أن جوديث قصيرة بما فيه الكفاية بحيث يمكنك الانتقال مباشرة إلى مرحلة التفسير، ولكن في هذه المرحلة، نحن ببساطة نسجل الملاحظات ونطرح الأسئلة التي ستكون بمثابة جسر للتفسير. الآن، ذكرنا أن لدينا هنا خاتمة، خاتمة بالرسائل في الآية 24 والتي تم تقديمها بالفعل على أنها تمجيد.</w:t>
      </w:r>
    </w:p>
    <w:p w14:paraId="4E61A089" w14:textId="77777777" w:rsidR="0061204A" w:rsidRPr="00DC73F3" w:rsidRDefault="0061204A">
      <w:pPr>
        <w:rPr>
          <w:sz w:val="26"/>
          <w:szCs w:val="26"/>
        </w:rPr>
      </w:pPr>
    </w:p>
    <w:p w14:paraId="12589146" w14:textId="145FDD54"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فقط ذكّرنا بما لدينا هنا، "... والقادر أن يحفظكم غير عاثرين، ويوقفكم أمام مجده بلا عيب في الابتهاج، الإله الوحيد مخلصنا بيسوع المسيح". ربنا، له المجد والجلال والقدرة والسلطان قبل كل الدهور والآن وإلى الأبد، آمين." ما لاحظناه في الآيات من 5 إلى 23 هو وصف للمخاطر أو التهديدات التي تتعرض لها الحياة المسيحية والتحريض على حياة البر، والتي قد يتم إثباتها فعليًا من خلال الآيات 24 إلى 25. وقد تكون الآيات 24 و 25 هي السبب وراء ما حدث. يقول في الآيات من 5 إلى 23.</w:t>
      </w:r>
    </w:p>
    <w:p w14:paraId="6AC9D450" w14:textId="77777777" w:rsidR="0061204A" w:rsidRPr="00DC73F3" w:rsidRDefault="0061204A">
      <w:pPr>
        <w:rPr>
          <w:sz w:val="26"/>
          <w:szCs w:val="26"/>
        </w:rPr>
      </w:pPr>
    </w:p>
    <w:p w14:paraId="5BE2EF81"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في الآيتين 24 و 25، لدينا التأكيد على القدرة الإلهية لحفظ المؤمنين، "... والقادر أن يحفظكم غير عاثرين، ويوقفكم أمام مجده بلا عيب في الابتهاج واليقين". من القوة الإلهية لحفظ المؤمنين أبرارًا طوال الحياة، حتى إلى كرسي دينونة الله، والتمجيد لله بسبب قوة الله المجيدة للخلاص." بمعنى آخر، ما لديك هنا هو أن قوة الله الخلاصية والحافظة في المسيح هي في الواقع الوسيلة لإمكانية تحقيق الإرشادات المتعلقة بالحياة الصالحة. وقد حثهم على أن يجاهدوا من أجل الإيمان المسلم للقديسين مرة واحدة وإلى الأبد. وحثهم على أن يتذكروا تنبؤات الرسل.</w:t>
      </w:r>
    </w:p>
    <w:p w14:paraId="2C0B1E2D" w14:textId="77777777" w:rsidR="0061204A" w:rsidRPr="00DC73F3" w:rsidRDefault="0061204A">
      <w:pPr>
        <w:rPr>
          <w:sz w:val="26"/>
          <w:szCs w:val="26"/>
        </w:rPr>
      </w:pPr>
    </w:p>
    <w:p w14:paraId="419176EB" w14:textId="5F0FF023"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وقد حثهم على بناء أنفسهم على الإيمان الأقدس، والصلاة في الروح القدس، وحفظ أنفسهم في محبة الله، وانتظار رحمة ربنا يسوع المسيح للحياة الأبدية، وإقناع بعض المشككين، ليخلص البعض بإختطافهم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من النار، ليرحم البعض بالخوف، ليبغض حتى الثوب الملطخ بالجسد. </w:t>
      </w:r>
      <w:r xmlns:w="http://schemas.openxmlformats.org/wordprocessingml/2006/main" w:rsidR="005C4680">
        <w:rPr>
          <w:rFonts w:ascii="Calibri" w:eastAsia="Calibri" w:hAnsi="Calibri" w:cs="Calibri"/>
          <w:sz w:val="26"/>
          <w:szCs w:val="26"/>
        </w:rPr>
        <w:t xml:space="preserve">وهنا تشير الآيات 24 و25 إلى أنهم قادرون على القيام بذلك بسبب قوة الله الخلاصية والحافظة في المسيح. إنهم قادرون على القيام بذلك بسبب هذا، وهذا دليل.</w:t>
      </w:r>
    </w:p>
    <w:p w14:paraId="048BF5A8" w14:textId="77777777" w:rsidR="0061204A" w:rsidRPr="00DC73F3" w:rsidRDefault="0061204A">
      <w:pPr>
        <w:rPr>
          <w:sz w:val="26"/>
          <w:szCs w:val="26"/>
        </w:rPr>
      </w:pPr>
    </w:p>
    <w:p w14:paraId="085BF12C"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وهم قادرون على القيام بذلك عن طريق هذا. وهذا يعني أنها قوة الله الخلاصية والحافظة في المسيح، وهي الوسيلة لنهاية تحقيق الإرشادات المتعلقة بالحياة البارة، في الآية 3 والآيتين 24 و 25. الآن، هذا مهم لاهوتيًا جدًا لأنه إنه يشير، حقًا، إلى أنه على أساس قوتهم البشرية، فإنهم في الواقع ليسوا على مستوى المهمة على الإطلاق، وغير قادرين على الإطلاق على الاستجابة بأي طريقة مناسبة ومفيدة لهؤلاء الأشخاص الأشرار الذين وجدوا طريقهم إلى في وسطهم، ليتمموا وصايا يهوذا لهم.</w:t>
      </w:r>
    </w:p>
    <w:p w14:paraId="4A3FCEDE" w14:textId="77777777" w:rsidR="0061204A" w:rsidRPr="00DC73F3" w:rsidRDefault="0061204A">
      <w:pPr>
        <w:rPr>
          <w:sz w:val="26"/>
          <w:szCs w:val="26"/>
        </w:rPr>
      </w:pPr>
    </w:p>
    <w:p w14:paraId="0CF00919" w14:textId="17FB2BE4"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لا يمكنهم فعل ذلك. لكن الله ومسيحه قادران على تجهيز هؤلاء القراء لتحقيق الوصايا والتغلب تمامًا على الأخطار التي يشكلها هؤلاء الأشرار في وسطهم. والآن، مرة أخرى، نريد أن نطرح أسئلة فيما يتعلق بهذه الأسئلة الحاسمة.</w:t>
      </w:r>
    </w:p>
    <w:p w14:paraId="6F99AD84" w14:textId="77777777" w:rsidR="0061204A" w:rsidRPr="00DC73F3" w:rsidRDefault="0061204A">
      <w:pPr>
        <w:rPr>
          <w:sz w:val="26"/>
          <w:szCs w:val="26"/>
        </w:rPr>
      </w:pPr>
    </w:p>
    <w:p w14:paraId="75A28BF3" w14:textId="4B4B6560"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كيف تقدم الآيات من 24 إلى 25 دعمًا أو أسبابًا على وجه التحديد والدقة لكل من وصف المخاطر التي تتعرض لها الحياة المسيحية، بما في ذلك الدينونة على الأشرار في الكنيسة، والحث على العيش الصالح؟ وبالمناسبة، فإن الآيتين 24 و 25 تثبتان أيضًا الحكم على الأشرار هنا في هذه الرسالة لأنه يقترح هنا أن الأشرار لا يجب أن يكونوا فجارًا. وهذا يعني أن فجورهم هو في الواقع إهانة للنعمة، وإهانة لرفض، وإنكار للقوة الإلهية المتاحة لهم أيضًا ليعيشوا حياة مختلفة، ليعيشوا حياة فوق الفجور. لذا فإن القوة الإلهية، أي الموارد الإلهية، هي في الواقع أساس للدينونة على الخطية.</w:t>
      </w:r>
    </w:p>
    <w:p w14:paraId="77DFD1CD" w14:textId="77777777" w:rsidR="0061204A" w:rsidRPr="00DC73F3" w:rsidRDefault="0061204A">
      <w:pPr>
        <w:rPr>
          <w:sz w:val="26"/>
          <w:szCs w:val="26"/>
        </w:rPr>
      </w:pPr>
    </w:p>
    <w:p w14:paraId="60808E4C"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لذا، مرة أخرى، كيف يمكن للآيتين 24 و 25، وخاصة التأكيد على قوة الله المجيدة في الخلاص، أن تصل بالسفر إلى ذروته وتنير الكتاب ككل؟ لماذا الأسئلة العقلانية، لماذا دعم الكاتب أو أسس أوصافه وتحذيراته في الآيات من 5 إلى 23 بهذا التأكيد على القدرة الإلهية لحفظ المؤمنين وتمجيد الحمد لله بسبب خلاصه المجيد وقوته الحافظة، على الرغم من أن هذا هو الحال، مع أنه صحيح ولم يكن عليه أن يقول ذلك؟ لماذا كان من المهم بالنسبة له أن يقول ذلك وأن يقوله بهذه الطريقة؟ لماذا أكد بهذه الطريقة على هذه القوة الإلهية كوسيلة لتحقيق الوصية الواردة في الكتاب؟ ومرة أخرى، ما هي الآثار المترتبة على ذلك؟ الآن، لدينا أيضًا هنا، بالطبع، في الكتاب، تكرار للتناقض. ولاحظ أنه في معظم الكتب لديك ما بين ثلاث إلى ست أو سبع علاقات هيكلية رئيسية، وهذا ما نجده هنا. لكنك ستلاحظ أن لديك تكرارًا للتناقض في السيرة الذاتية بين القراء والمثيرين للمتاعب.</w:t>
      </w:r>
    </w:p>
    <w:p w14:paraId="3EDFD7F2" w14:textId="77777777" w:rsidR="0061204A" w:rsidRPr="00DC73F3" w:rsidRDefault="0061204A">
      <w:pPr>
        <w:rPr>
          <w:sz w:val="26"/>
          <w:szCs w:val="26"/>
        </w:rPr>
      </w:pPr>
    </w:p>
    <w:p w14:paraId="2C6C2CB1"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يوصف القراء بأنهم قديسين، الآيتين 3 و20، بينما يوصف المشاغبون هنا بأنهم فجار، الآيات 4، 15، و18. يختبر القراء الرحمة أو ينتظرونها، الآيات 2، 21، 23، بينما يختبر المشاغبون أو ينتظرون الدينونة. ، الآيات من 4 إلى 16. يوصف القراء بأنهم بلا عيب، الآية 24، بينما يوصف المشاغبون بأنهم نجسون وملوثون، الآيات 8، 12، و23.</w:t>
      </w:r>
    </w:p>
    <w:p w14:paraId="4CFB4A9B" w14:textId="77777777" w:rsidR="0061204A" w:rsidRPr="00DC73F3" w:rsidRDefault="0061204A">
      <w:pPr>
        <w:rPr>
          <w:sz w:val="26"/>
          <w:szCs w:val="26"/>
        </w:rPr>
      </w:pPr>
    </w:p>
    <w:p w14:paraId="5F6A0103" w14:textId="267CE34D"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يوصف القراء بأنهم يصلون بالروح، الآية 20. ويوصف المزعجون بأنهم مجردون من الروح، الآية 19. القراء يقفون أمام الله، الآية ستقف أمام الله، الآية 24.</w:t>
      </w:r>
    </w:p>
    <w:p w14:paraId="00B5AEBA" w14:textId="77777777" w:rsidR="0061204A" w:rsidRPr="00DC73F3" w:rsidRDefault="0061204A">
      <w:pPr>
        <w:rPr>
          <w:sz w:val="26"/>
          <w:szCs w:val="26"/>
        </w:rPr>
      </w:pPr>
    </w:p>
    <w:p w14:paraId="54FCD8DB"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يتعثر المشاغبون أو يسقطون، الآية 6. يخلص القراء، هذه هي لغته، الآيات 3 و 25. يتم تدمير المشاغبين، أيضًا لغته، الآيات 5، 7، 10، 11، 13، و 15. وهنا أنا وألاحظ في هذا التباين التباين المتكرر بين القراء والمزعجين، ودور المقدمة والخاتمة.</w:t>
      </w:r>
    </w:p>
    <w:p w14:paraId="031827C0" w14:textId="77777777" w:rsidR="0061204A" w:rsidRPr="00DC73F3" w:rsidRDefault="0061204A">
      <w:pPr>
        <w:rPr>
          <w:sz w:val="26"/>
          <w:szCs w:val="26"/>
        </w:rPr>
      </w:pPr>
    </w:p>
    <w:p w14:paraId="50B995B0"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لاحظ أن المقدمة إيجابية للغاية تجاه القراء. إلى المدعوين، الأحباء في الله الآب، والمحفوظين ليسوع المسيح، لتكثر لكم الرحمة والسلام والمحبة. والخاتمة أيضًا إيجابية جدًا تجاه القراء.</w:t>
      </w:r>
    </w:p>
    <w:p w14:paraId="7AB06FD5" w14:textId="77777777" w:rsidR="0061204A" w:rsidRPr="00DC73F3" w:rsidRDefault="0061204A">
      <w:pPr>
        <w:rPr>
          <w:sz w:val="26"/>
          <w:szCs w:val="26"/>
        </w:rPr>
      </w:pPr>
    </w:p>
    <w:p w14:paraId="5DBF28A0" w14:textId="57B8CDC1"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والقادر أن يحفظكم من السقوط، ويحضركم أمام مجده بلا عيب في الابتهاج، إلى آخره. بينما في الآيات 23 إلى 23، لديك وصف سلبي للمقاومين. أود أيضًا أن أشير إلى دور الكلمة المحفوظة.</w:t>
      </w:r>
    </w:p>
    <w:p w14:paraId="098671D9" w14:textId="77777777" w:rsidR="0061204A" w:rsidRPr="00DC73F3" w:rsidRDefault="0061204A">
      <w:pPr>
        <w:rPr>
          <w:sz w:val="26"/>
          <w:szCs w:val="26"/>
        </w:rPr>
      </w:pPr>
    </w:p>
    <w:p w14:paraId="05CA3EA5" w14:textId="67BA4BFD"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يتم استخدام نفس الكلمة باللغة اليونانية في جميع أنحاء تيريل. كلمة محفوظ هنا، لاحظ كيف أن لديك تكرار لكلمة محفوظ، استخدمت واحدة، اثنتين، ثلاث، أربع، خمس، ست مرات، مرتين في آية واحدة، الآية السادسة. ولكن في جميع أنحاء الكتاب، يتم الاحتفاظ بهذا الدور.</w:t>
      </w:r>
    </w:p>
    <w:p w14:paraId="3AD1E4E2" w14:textId="77777777" w:rsidR="0061204A" w:rsidRPr="00DC73F3" w:rsidRDefault="0061204A">
      <w:pPr>
        <w:rPr>
          <w:sz w:val="26"/>
          <w:szCs w:val="26"/>
        </w:rPr>
      </w:pPr>
    </w:p>
    <w:p w14:paraId="21467AA2"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لاحظ أنه يُقال إن القراء محفوظون من قبل الله للخلاص ولحفظ أنفسهم. أما المشاغبون فقد حفظهم الله للدينونة ولم يحفظوا أنفسهم. لذلك، يتم استخدام keep حقًا بطريقة تؤكد الفرق.</w:t>
      </w:r>
    </w:p>
    <w:p w14:paraId="27DB6C19" w14:textId="77777777" w:rsidR="0061204A" w:rsidRPr="00DC73F3" w:rsidRDefault="0061204A">
      <w:pPr>
        <w:rPr>
          <w:sz w:val="26"/>
          <w:szCs w:val="26"/>
        </w:rPr>
      </w:pPr>
    </w:p>
    <w:p w14:paraId="27CECD5B"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القراء يُبقون لشيء واحد أو يُحتفظون بأنفسهم لشيء واحد. أما الأشرار فيحفظون لشيء آخر ولا يحفظون أنفسهم. لذلك، كلمة الاحتفاظ مهمة جدًا هنا.</w:t>
      </w:r>
    </w:p>
    <w:p w14:paraId="43A8E078" w14:textId="77777777" w:rsidR="0061204A" w:rsidRPr="00DC73F3" w:rsidRDefault="0061204A">
      <w:pPr>
        <w:rPr>
          <w:sz w:val="26"/>
          <w:szCs w:val="26"/>
        </w:rPr>
      </w:pPr>
    </w:p>
    <w:p w14:paraId="40B82F37"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ومرة أخرى نطرح أسئلة، أسئلة نهائية وعقلانية وضمنية في هذا الشأن. ما هو المعنى المحدد لكل من هذه الاختلافات الرئيسية وغيرها من الاختلافات التي يمكن تحديدها بين القراء والمثيرين للقلق؟ أو ربما ينبغي لنا أن نقول الأشرار لأن هذه هي الكلمة التي يستخدمها لوصفهم. كيف ترتبط هذه الاختلافات الرئيسية ببعضها البعض؟ وكيف ينير بعضهم بعضاً؟ كيف يساهم دور المقدمة وخاتمة المقدمة فيما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يتعلق بالجسم والموضوع المحفوظ في تسليط الضوء على الاختلافات بين القراء والمشاغبين؟ إذن، كلها أسئلة نهائية.</w:t>
      </w:r>
    </w:p>
    <w:p w14:paraId="74F81FBA" w14:textId="77777777" w:rsidR="0061204A" w:rsidRPr="00DC73F3" w:rsidRDefault="0061204A">
      <w:pPr>
        <w:rPr>
          <w:sz w:val="26"/>
          <w:szCs w:val="26"/>
        </w:rPr>
      </w:pPr>
    </w:p>
    <w:p w14:paraId="6DE61F19" w14:textId="5E9DA2FD"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والسؤال العقلاني هو، لماذا، بحسب منطق سفر يهوذا، وجدت هذه الاختلافات بين القراء والمزعجين؟ لماذا قمت بوصف وتطوير هذه الاختلافات كما فعل؟ وما هي المضامين اللاهوتية الكاملة للأجوبة على الأسئلة القطعية والعقلانية؟ ومع ذلك، لدينا أيضًا مقارنة متكررة. إن الوصف السابق للشر، أو الأشرار، أو مثيري الشغب تتم مقارنته بشكل متكرر بالظواهر الحالية للمثيرين للمشاكل. ويدل على ذلك تكرار استخدام هؤلاء أو هؤلاء.</w:t>
      </w:r>
    </w:p>
    <w:p w14:paraId="3043FE17" w14:textId="77777777" w:rsidR="0061204A" w:rsidRPr="00DC73F3" w:rsidRDefault="0061204A">
      <w:pPr>
        <w:rPr>
          <w:sz w:val="26"/>
          <w:szCs w:val="26"/>
        </w:rPr>
      </w:pPr>
    </w:p>
    <w:p w14:paraId="3B778382"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لذا، لاحظ أن لديك الوصف السابق في الآيات من الخامس إلى السابع. والآن أريد أن أذكرك، رغم علمك مرة، أن الذي خلص الشعب من أرض مصر أهلك بعد ذلك الذين لم يؤمنوا. والملائكة الذين لم يحتفظوا بمواقعهم بل تركوا مسكنهم الصحيح، قد حفظهم في قيود أبدية في الظلام السفلي حتى دينونة اليوم العظيم.</w:t>
      </w:r>
    </w:p>
    <w:p w14:paraId="72FCF32E" w14:textId="77777777" w:rsidR="0061204A" w:rsidRPr="00DC73F3" w:rsidRDefault="0061204A">
      <w:pPr>
        <w:rPr>
          <w:sz w:val="26"/>
          <w:szCs w:val="26"/>
        </w:rPr>
      </w:pPr>
    </w:p>
    <w:p w14:paraId="6D0A2D8F" w14:textId="60829D5F"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كما أن سدوم وعمورة والمدن المحيطة بها، التي تصرفت أيضًا بشكل غير أخلاقي وانغمست في شهوة غير طبيعية، كانت بمثابة مثال لخضوعها لعقوبة النار الأبدية، ولكن بطريقة مماثلة، هؤلاء الرجال، هؤلاء هم الشعب الحالي في وسطكم، في وكذلك هؤلاء الرجال في أحلامهم يدنسون الجسد ويرفضون السلطة ويسبون الأمجاد. فينتقل من الوصف السابق إلى الظواهر الحاضرة عن طريق المقارنة بنفس الطريقة. لاحظ أنه يفعل نفس الشيء في الآيتين التاسعة والعاشرة.</w:t>
      </w:r>
    </w:p>
    <w:p w14:paraId="3A82BEE9" w14:textId="77777777" w:rsidR="0061204A" w:rsidRPr="00DC73F3" w:rsidRDefault="0061204A">
      <w:pPr>
        <w:rPr>
          <w:sz w:val="26"/>
          <w:szCs w:val="26"/>
        </w:rPr>
      </w:pPr>
    </w:p>
    <w:p w14:paraId="44E2C324" w14:textId="0DDC4112"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يبدأ بالوصف الماضي. ولكن عندما كان رئيس الملائكة ميخائيل مخاصماً إبليس محاجاً عن جسد موسى، لم يتجرأ أن يحكم عليه بل قال: لينتهرك الرب. الآن، الظواهر الحالية.</w:t>
      </w:r>
    </w:p>
    <w:p w14:paraId="4A651564" w14:textId="77777777" w:rsidR="0061204A" w:rsidRPr="00DC73F3" w:rsidRDefault="0061204A">
      <w:pPr>
        <w:rPr>
          <w:sz w:val="26"/>
          <w:szCs w:val="26"/>
        </w:rPr>
      </w:pPr>
    </w:p>
    <w:p w14:paraId="22F28AF3"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لكن هؤلاء الرجال، أو هؤلاء هم الذين يشتمون كل ما لا يفهمونه، ومن خلال تلك الأشياء التي يعرفونها بالغريزة كما تفعل الحيوانات غير العاقلة، يتم تدميرهم. مرة أخرى، الآية 11. ويل لهم لأنهم سلكوا في طريق قايين، وتركوا أنفسهم من أجل قايين لضلال بلعام، وهلكوا في تمرد قورح.</w:t>
      </w:r>
    </w:p>
    <w:p w14:paraId="4DC95C26" w14:textId="77777777" w:rsidR="0061204A" w:rsidRPr="00DC73F3" w:rsidRDefault="0061204A">
      <w:pPr>
        <w:rPr>
          <w:sz w:val="26"/>
          <w:szCs w:val="26"/>
        </w:rPr>
      </w:pPr>
    </w:p>
    <w:p w14:paraId="40E10FC5"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هذا وصف الماضي. والآن المقارنة مع الظواهر الحالية. هؤلاء هم، هؤلاء هم العيوب في عيد حبك، وهم يتراقصون معًا بجرأة، ويعتنون بأنفسهم، سحب بلا ماء تحملها الرياح، وأشجار غير مثمرة في أواخر الخريف، ميتة مرتين، ومقتلعة.</w:t>
      </w:r>
    </w:p>
    <w:p w14:paraId="1526DCF9" w14:textId="77777777" w:rsidR="0061204A" w:rsidRPr="00DC73F3" w:rsidRDefault="0061204A">
      <w:pPr>
        <w:rPr>
          <w:sz w:val="26"/>
          <w:szCs w:val="26"/>
        </w:rPr>
      </w:pPr>
    </w:p>
    <w:p w14:paraId="0EF7FF39"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وهو يفعل نفس الشيء في الآية 14. ومن هؤلاء أيضًا تنبأ أخنوخ في الجيل السابع من آدم قائلاً: هوذا قد جاء الرب في ربوات القديسين ليصنع دينونة على الجميع، ويعاقب جميع فجار الجميع. أعمال </w:t>
      </w:r>
      <w:r xmlns:w="http://schemas.openxmlformats.org/wordprocessingml/2006/main" w:rsidRPr="00DC73F3">
        <w:rPr>
          <w:rFonts w:ascii="Calibri" w:eastAsia="Calibri" w:hAnsi="Calibri" w:cs="Calibri"/>
          <w:sz w:val="26"/>
          <w:szCs w:val="26"/>
        </w:rPr>
        <w:t xml:space="preserve">فجورهم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التي فجروا بها، وفي جميع الكلمات الصعبة التي تكلم بها عليه الخطاة الفجار. انظر، هذا هو الماضي.</w:t>
      </w:r>
    </w:p>
    <w:p w14:paraId="5B06DB1D" w14:textId="77777777" w:rsidR="0061204A" w:rsidRPr="00DC73F3" w:rsidRDefault="0061204A">
      <w:pPr>
        <w:rPr>
          <w:sz w:val="26"/>
          <w:szCs w:val="26"/>
        </w:rPr>
      </w:pPr>
    </w:p>
    <w:p w14:paraId="3110C439" w14:textId="617FE713"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والآن نقدم هذه الظاهرة عن طريق المقارنة. هؤلاء هم المتذمرون، الناقمون، الذين يتبعون أهواءهم الخاصة، المتكبرون، ويتملقون الناس للحصول على الأفضلية. وقد فعل ذلك أخيرًا في الآيتين 17 و18.</w:t>
      </w:r>
    </w:p>
    <w:p w14:paraId="6B448CA1" w14:textId="77777777" w:rsidR="0061204A" w:rsidRPr="00DC73F3" w:rsidRDefault="0061204A">
      <w:pPr>
        <w:rPr>
          <w:sz w:val="26"/>
          <w:szCs w:val="26"/>
        </w:rPr>
      </w:pPr>
    </w:p>
    <w:p w14:paraId="3FD3F918" w14:textId="02D0AD41"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ولكن يجب أن تتذكروا أيها الأحباء نبوات رسل ربنا يسوع المسيح. قالوا لكم أنه سيكون في الزمان الأخير قوم مستهزئون يتبعون أهواء فجورهم. والآن، الآية 19، هذا هو الوصف السابق.</w:t>
      </w:r>
    </w:p>
    <w:p w14:paraId="4207EA41" w14:textId="77777777" w:rsidR="0061204A" w:rsidRPr="00DC73F3" w:rsidRDefault="0061204A">
      <w:pPr>
        <w:rPr>
          <w:sz w:val="26"/>
          <w:szCs w:val="26"/>
        </w:rPr>
      </w:pPr>
    </w:p>
    <w:p w14:paraId="44B2A5F7"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الآن، الظواهر الحالية. هؤلاء هم الذين يقيمون الانقسامات، أناس عالميون مجردون من الروح، وما إلى ذلك. لذلك، فإن الوصف السابق للمسافرين الأشرار يُقارن مرارًا وتكرارًا بالظواهر الحالية لهؤلاء الأشرار الذين يعيشون في وسطهم.</w:t>
      </w:r>
    </w:p>
    <w:p w14:paraId="1495D338" w14:textId="77777777" w:rsidR="0061204A" w:rsidRPr="00DC73F3" w:rsidRDefault="0061204A">
      <w:pPr>
        <w:rPr>
          <w:sz w:val="26"/>
          <w:szCs w:val="26"/>
        </w:rPr>
      </w:pPr>
    </w:p>
    <w:p w14:paraId="52D4C0B1" w14:textId="225D267F"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ومرة أخرى نطرح أسئلة بهذا الخصوص. ما هي نقاط التشابه المحددة بين الأوصاف الماضية والظواهر الحالية؟ وما معنى كل نقطة من نقاط التشابه هذه؟ كيف تنير نقاط التشابه هذه شخصية هؤلاء الأشرار، أي الموجودين حاليًا في وسطكم؟ كيف ترتبط نقاط التشابه الفردية هذه ببعضها البعض، وكيف ينير بعضها البعض؟ أسئلة عقلانية. لماذا كان هؤلاء الفجار متشابهين بهذه الطرق مع الأوصاف الماضية؟ لماذا عرضت وأبرزت هذه التشابهات، وما هي مضامينها؟ وبعد ذلك، بالطبع، نحدد المجالات الرئيسية مقابل المجالات الإستراتيجية التي تمثل العلاقات الرئيسية التي حددناها.</w:t>
      </w:r>
    </w:p>
    <w:p w14:paraId="46F12CBA" w14:textId="77777777" w:rsidR="0061204A" w:rsidRPr="00DC73F3" w:rsidRDefault="0061204A">
      <w:pPr>
        <w:rPr>
          <w:sz w:val="26"/>
          <w:szCs w:val="26"/>
        </w:rPr>
      </w:pPr>
    </w:p>
    <w:p w14:paraId="2D4DC106"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والآيتان الثالثة والرابعة بالطبع تمثلان التخصيص مع الاستدلال والتباين، كما رأينا. والآيات الخامسة، ومن 17 إلى 20، و23 تمثل السببية والتباين مع تكرار الاستدلال وتمثل تكرار التباين وتكرار المقارنة. تمثل الآيتين 24 و 25 الإثبات بالأدوات والآيتين الأولى والثانية تمثلان تحقيق الإعداد.</w:t>
      </w:r>
    </w:p>
    <w:p w14:paraId="1AF2DAC6" w14:textId="77777777" w:rsidR="0061204A" w:rsidRPr="00DC73F3" w:rsidRDefault="0061204A">
      <w:pPr>
        <w:rPr>
          <w:sz w:val="26"/>
          <w:szCs w:val="26"/>
        </w:rPr>
      </w:pPr>
    </w:p>
    <w:p w14:paraId="71BF9E5E"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لذلك، من الرسالة، نلاحظ أن هذه هي الآيات الأكثر أهمية، والآيات الرئيسية. ومن ثم البيانات الهامة الأعلى، فقط على أساس الكتاب نفسه. يعرّف الكاتب نفسه بأنه يهوذا، شقيق يعقوب.</w:t>
      </w:r>
    </w:p>
    <w:p w14:paraId="5F2B5E14" w14:textId="77777777" w:rsidR="0061204A" w:rsidRPr="00DC73F3" w:rsidRDefault="0061204A">
      <w:pPr>
        <w:rPr>
          <w:sz w:val="26"/>
          <w:szCs w:val="26"/>
        </w:rPr>
      </w:pPr>
    </w:p>
    <w:p w14:paraId="1DC50EB1"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كان على دراية تامة بالعهد القديم والكتابات الملفقة والمزيّفة، على ما يبدو. لذلك ربما كان يهوديًا وعلى دراية خاصة بنهاية العالم اليهودية. كان المتلقون مؤمنين، كما يوضح ذلك، وكانوا يسعون إلى حد كبير إلى بر الله.</w:t>
      </w:r>
    </w:p>
    <w:p w14:paraId="2BD16595" w14:textId="77777777" w:rsidR="0061204A" w:rsidRPr="00DC73F3" w:rsidRDefault="0061204A">
      <w:pPr>
        <w:rPr>
          <w:sz w:val="26"/>
          <w:szCs w:val="26"/>
        </w:rPr>
      </w:pPr>
    </w:p>
    <w:p w14:paraId="1B32D155"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ويصفه بأنه مدعو ومحبوب. ويصف الله بأنه إلهنا، سيدنا يسوع المسيح. يتحدث عن خلاصنا المشترك وعن قدرة الله على حمايتك من السقوط.</w:t>
      </w:r>
    </w:p>
    <w:p w14:paraId="0795794F" w14:textId="77777777" w:rsidR="0061204A" w:rsidRPr="00DC73F3" w:rsidRDefault="0061204A">
      <w:pPr>
        <w:rPr>
          <w:sz w:val="26"/>
          <w:szCs w:val="26"/>
        </w:rPr>
      </w:pPr>
    </w:p>
    <w:p w14:paraId="0C5B6D7F" w14:textId="48613DE5"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ولكنهم كانوا يتضايقون </w:t>
      </w:r>
      <w:r xmlns:w="http://schemas.openxmlformats.org/wordprocessingml/2006/main" w:rsidR="005C4680">
        <w:rPr>
          <w:rFonts w:ascii="Calibri" w:eastAsia="Calibri" w:hAnsi="Calibri" w:cs="Calibri"/>
          <w:sz w:val="26"/>
          <w:szCs w:val="26"/>
        </w:rPr>
        <w:t xml:space="preserve">ويضايقون من الفجار في الكنيسة. لقد كان لديهم اتصال مسبق مع القارئ، مع الكاتب، كما هو واضح، وفقًا للآيتين الثالثة والخامسة، وقد تحولوا أو تربوا تحت الشهادة الرسولية. يقول اذكروا أيها الأحباء نبوات رسل ربنا يسوع المسيح كيف قالوا لكم.</w:t>
      </w:r>
    </w:p>
    <w:p w14:paraId="2A84518B" w14:textId="77777777" w:rsidR="0061204A" w:rsidRPr="00DC73F3" w:rsidRDefault="0061204A">
      <w:pPr>
        <w:rPr>
          <w:sz w:val="26"/>
          <w:szCs w:val="26"/>
        </w:rPr>
      </w:pPr>
    </w:p>
    <w:p w14:paraId="31390203" w14:textId="5590433F"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وكانت المناسبة رغبة شخصية في الكتابة عن الخلاص المشترك، ولكن أيضًا بالطبع وجود هؤلاء الفجار في الكنيسة، ونلاحظ كيف يصفهم هنا. كما أن تاريخ الكتابة ربما كان في وقت ما بعد عصر الرسل. الآية 17، ولكن يجب أن تتذكروا أيها الأحباء نبوات رسل ربنا يسوع المسيح، على الأقل في وقت ما بعد خدمة الرسل، على الأقل بعضها لقراء الكنيسة، قراء الرسالة .</w:t>
      </w:r>
    </w:p>
    <w:p w14:paraId="730EEFA0" w14:textId="77777777" w:rsidR="0061204A" w:rsidRPr="00DC73F3" w:rsidRDefault="0061204A">
      <w:pPr>
        <w:rPr>
          <w:sz w:val="26"/>
          <w:szCs w:val="26"/>
        </w:rPr>
      </w:pPr>
    </w:p>
    <w:p w14:paraId="1F0BB25B" w14:textId="6E8BC7A5"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أما فيما يتعلق بالانطباعات الرئيسية الأخرى، فإن نبرة الكتاب هي نبرة إدانة، خاصة في وصف الأشرار، ولكنها أيضًا نبرة أمل وتشجيع، خاصة تجاه القراء. نلاحظ أن الكاتب يلمح مرتين إلى مواد غير قانونية، من المفترض أو على ما يبدو من تولي موسى ومن 1 أخنوخ. نلاحظ أن العبارة العامة للآيتين الثالثة والرابعة تبدأ بهذه العبارة، إذ نحن حريصون جدًا على أن نكتب إليكم عن خلاصنا المشترك.</w:t>
      </w:r>
    </w:p>
    <w:p w14:paraId="1EC60FD2" w14:textId="77777777" w:rsidR="0061204A" w:rsidRPr="00DC73F3" w:rsidRDefault="0061204A">
      <w:pPr>
        <w:rPr>
          <w:sz w:val="26"/>
          <w:szCs w:val="26"/>
        </w:rPr>
      </w:pPr>
    </w:p>
    <w:p w14:paraId="2F59BF0F" w14:textId="0376F25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قد تكون هذه العبارة مهمة للكتاب، لكن معناها غير واضح في الواقع. قد يعني ذلك، على الرغم من حرصي الشديد على الكتابة إليك عن خلاصنا المشترك، إلا أنني وجدت أنه من الضروري أن أكتب إليك عن شيء آخر، مما يشير إلى التناقض بين ما كتبه بالفعل وما كان ينوي كتابته في الأصل. وهذا يعني أن ما كتبه ليس عن خلاصنا المشترك، بل عن شيء آخر، وهو الدعوة إلى النضال من أجل الإيمان.</w:t>
      </w:r>
    </w:p>
    <w:p w14:paraId="21037F23" w14:textId="77777777" w:rsidR="0061204A" w:rsidRPr="00DC73F3" w:rsidRDefault="0061204A">
      <w:pPr>
        <w:rPr>
          <w:sz w:val="26"/>
          <w:szCs w:val="26"/>
        </w:rPr>
      </w:pPr>
    </w:p>
    <w:p w14:paraId="1E312FA5" w14:textId="77777777" w:rsidR="0061204A" w:rsidRPr="00DC73F3" w:rsidRDefault="00000000">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ولكن قد يعني ذلك، لأنني كنت حريصًا جدًا على أن أكتب إليكم عن خلاصنا المشترك، كتبت إليكم، كتبت إليكم أناشدكم الجهاد في الإيمان، الأمر الذي لن يكون مسألة تناقض، بل مسألة السببية. لأني وجدت من الضروري أن أكتب إليكم واعظا أن نجاهد، إذ كنت حريصا أن أكتب إليكم عن خلاصنا المشترك، لذلك وجدت من الضروري أن أكتب إليكم واعظا عن الإيمان المسلم مرة واحدة إلى الرب. القديسين، مما يوحي بأن ما يكتبه لهم في الواقع هو عن خلاصنا المشترك. حسنًا، على أية حال، هذا في الأساس كتاب، وهو عبارة عن مسح لسفر يهوذا الذي لدينا هنا.</w:t>
      </w:r>
    </w:p>
    <w:p w14:paraId="5FFD7CD2" w14:textId="77777777" w:rsidR="0061204A" w:rsidRPr="00DC73F3" w:rsidRDefault="0061204A">
      <w:pPr>
        <w:rPr>
          <w:sz w:val="26"/>
          <w:szCs w:val="26"/>
        </w:rPr>
      </w:pPr>
    </w:p>
    <w:p w14:paraId="1AAA60C1" w14:textId="72A793F5" w:rsidR="0061204A" w:rsidRPr="00DC73F3" w:rsidRDefault="00000000" w:rsidP="00DC73F3">
      <w:pPr xmlns:w="http://schemas.openxmlformats.org/wordprocessingml/2006/main">
        <w:rPr>
          <w:sz w:val="26"/>
          <w:szCs w:val="26"/>
        </w:rPr>
        <w:bidi/>
      </w:pPr>
      <w:r xmlns:w="http://schemas.openxmlformats.org/wordprocessingml/2006/main" w:rsidRPr="00DC73F3">
        <w:rPr>
          <w:rFonts w:ascii="Calibri" w:eastAsia="Calibri" w:hAnsi="Calibri" w:cs="Calibri"/>
          <w:sz w:val="26"/>
          <w:szCs w:val="26"/>
        </w:rPr>
        <w:t xml:space="preserve">وآمل أن يساعد ذلك في توضيح بعض المبادئ التي تحدثنا عنها في مسح الكتب. </w:t>
      </w:r>
      <w:r xmlns:w="http://schemas.openxmlformats.org/wordprocessingml/2006/main" w:rsidR="00DC73F3">
        <w:rPr>
          <w:rFonts w:ascii="Calibri" w:eastAsia="Calibri" w:hAnsi="Calibri" w:cs="Calibri"/>
          <w:sz w:val="26"/>
          <w:szCs w:val="26"/>
        </w:rPr>
        <w:br xmlns:w="http://schemas.openxmlformats.org/wordprocessingml/2006/main"/>
      </w:r>
      <w:r xmlns:w="http://schemas.openxmlformats.org/wordprocessingml/2006/main" w:rsidR="00DC73F3">
        <w:rPr>
          <w:rFonts w:ascii="Calibri" w:eastAsia="Calibri" w:hAnsi="Calibri" w:cs="Calibri"/>
          <w:sz w:val="26"/>
          <w:szCs w:val="26"/>
        </w:rPr>
        <w:br xmlns:w="http://schemas.openxmlformats.org/wordprocessingml/2006/main"/>
      </w:r>
      <w:r xmlns:w="http://schemas.openxmlformats.org/wordprocessingml/2006/main" w:rsidR="00DC73F3" w:rsidRPr="00DC73F3">
        <w:rPr>
          <w:rFonts w:ascii="Calibri" w:eastAsia="Calibri" w:hAnsi="Calibri" w:cs="Calibri"/>
          <w:sz w:val="26"/>
          <w:szCs w:val="26"/>
        </w:rPr>
        <w:t xml:space="preserve">هذا هو الدكتور ديفيد باور في تعليمه عن الدراسة الاستقرائية للكتاب المقدس. هذه هي الجلسة الثامنة، مسح الكتاب، جود.</w:t>
      </w:r>
      <w:r xmlns:w="http://schemas.openxmlformats.org/wordprocessingml/2006/main" w:rsidR="00DC73F3" w:rsidRPr="00DC73F3">
        <w:rPr>
          <w:rFonts w:ascii="Calibri" w:eastAsia="Calibri" w:hAnsi="Calibri" w:cs="Calibri"/>
          <w:sz w:val="26"/>
          <w:szCs w:val="26"/>
        </w:rPr>
        <w:br xmlns:w="http://schemas.openxmlformats.org/wordprocessingml/2006/main"/>
      </w:r>
    </w:p>
    <w:sectPr w:rsidR="0061204A" w:rsidRPr="00DC73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B861" w14:textId="77777777" w:rsidR="006A6A03" w:rsidRDefault="006A6A03" w:rsidP="00DC73F3">
      <w:r>
        <w:separator/>
      </w:r>
    </w:p>
  </w:endnote>
  <w:endnote w:type="continuationSeparator" w:id="0">
    <w:p w14:paraId="0312CF00" w14:textId="77777777" w:rsidR="006A6A03" w:rsidRDefault="006A6A03" w:rsidP="00DC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546A" w14:textId="77777777" w:rsidR="006A6A03" w:rsidRDefault="006A6A03" w:rsidP="00DC73F3">
      <w:r>
        <w:separator/>
      </w:r>
    </w:p>
  </w:footnote>
  <w:footnote w:type="continuationSeparator" w:id="0">
    <w:p w14:paraId="293A8611" w14:textId="77777777" w:rsidR="006A6A03" w:rsidRDefault="006A6A03" w:rsidP="00DC7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431622"/>
      <w:docPartObj>
        <w:docPartGallery w:val="Page Numbers (Top of Page)"/>
        <w:docPartUnique/>
      </w:docPartObj>
    </w:sdtPr>
    <w:sdtEndPr>
      <w:rPr>
        <w:noProof/>
      </w:rPr>
    </w:sdtEndPr>
    <w:sdtContent>
      <w:p w14:paraId="405BC5D7" w14:textId="5909136A" w:rsidR="00DC73F3" w:rsidRDefault="00DC73F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73A747" w14:textId="77777777" w:rsidR="00DC73F3" w:rsidRDefault="00DC7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1A2"/>
    <w:multiLevelType w:val="hybridMultilevel"/>
    <w:tmpl w:val="A68EFF44"/>
    <w:lvl w:ilvl="0" w:tplc="6E180E86">
      <w:start w:val="1"/>
      <w:numFmt w:val="bullet"/>
      <w:lvlText w:val="●"/>
      <w:lvlJc w:val="left"/>
      <w:pPr>
        <w:ind w:left="720" w:hanging="360"/>
      </w:pPr>
    </w:lvl>
    <w:lvl w:ilvl="1" w:tplc="68B428F6">
      <w:start w:val="1"/>
      <w:numFmt w:val="bullet"/>
      <w:lvlText w:val="○"/>
      <w:lvlJc w:val="left"/>
      <w:pPr>
        <w:ind w:left="1440" w:hanging="360"/>
      </w:pPr>
    </w:lvl>
    <w:lvl w:ilvl="2" w:tplc="AC04AA8A">
      <w:start w:val="1"/>
      <w:numFmt w:val="bullet"/>
      <w:lvlText w:val="■"/>
      <w:lvlJc w:val="left"/>
      <w:pPr>
        <w:ind w:left="2160" w:hanging="360"/>
      </w:pPr>
    </w:lvl>
    <w:lvl w:ilvl="3" w:tplc="14F08246">
      <w:start w:val="1"/>
      <w:numFmt w:val="bullet"/>
      <w:lvlText w:val="●"/>
      <w:lvlJc w:val="left"/>
      <w:pPr>
        <w:ind w:left="2880" w:hanging="360"/>
      </w:pPr>
    </w:lvl>
    <w:lvl w:ilvl="4" w:tplc="4D96DA8C">
      <w:start w:val="1"/>
      <w:numFmt w:val="bullet"/>
      <w:lvlText w:val="○"/>
      <w:lvlJc w:val="left"/>
      <w:pPr>
        <w:ind w:left="3600" w:hanging="360"/>
      </w:pPr>
    </w:lvl>
    <w:lvl w:ilvl="5" w:tplc="D7E2871C">
      <w:start w:val="1"/>
      <w:numFmt w:val="bullet"/>
      <w:lvlText w:val="■"/>
      <w:lvlJc w:val="left"/>
      <w:pPr>
        <w:ind w:left="4320" w:hanging="360"/>
      </w:pPr>
    </w:lvl>
    <w:lvl w:ilvl="6" w:tplc="D444E052">
      <w:start w:val="1"/>
      <w:numFmt w:val="bullet"/>
      <w:lvlText w:val="●"/>
      <w:lvlJc w:val="left"/>
      <w:pPr>
        <w:ind w:left="5040" w:hanging="360"/>
      </w:pPr>
    </w:lvl>
    <w:lvl w:ilvl="7" w:tplc="3ED04242">
      <w:start w:val="1"/>
      <w:numFmt w:val="bullet"/>
      <w:lvlText w:val="●"/>
      <w:lvlJc w:val="left"/>
      <w:pPr>
        <w:ind w:left="5760" w:hanging="360"/>
      </w:pPr>
    </w:lvl>
    <w:lvl w:ilvl="8" w:tplc="5F6AEA58">
      <w:start w:val="1"/>
      <w:numFmt w:val="bullet"/>
      <w:lvlText w:val="●"/>
      <w:lvlJc w:val="left"/>
      <w:pPr>
        <w:ind w:left="6480" w:hanging="360"/>
      </w:pPr>
    </w:lvl>
  </w:abstractNum>
  <w:num w:numId="1" w16cid:durableId="505049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04A"/>
    <w:rsid w:val="005C4680"/>
    <w:rsid w:val="0061204A"/>
    <w:rsid w:val="006A6A03"/>
    <w:rsid w:val="00CC3672"/>
    <w:rsid w:val="00DC73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D158"/>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73F3"/>
    <w:pPr>
      <w:tabs>
        <w:tab w:val="center" w:pos="4680"/>
        <w:tab w:val="right" w:pos="9360"/>
      </w:tabs>
    </w:pPr>
  </w:style>
  <w:style w:type="character" w:customStyle="1" w:styleId="HeaderChar">
    <w:name w:val="Header Char"/>
    <w:basedOn w:val="DefaultParagraphFont"/>
    <w:link w:val="Header"/>
    <w:uiPriority w:val="99"/>
    <w:rsid w:val="00DC73F3"/>
  </w:style>
  <w:style w:type="paragraph" w:styleId="Footer">
    <w:name w:val="footer"/>
    <w:basedOn w:val="Normal"/>
    <w:link w:val="FooterChar"/>
    <w:uiPriority w:val="99"/>
    <w:unhideWhenUsed/>
    <w:rsid w:val="00DC73F3"/>
    <w:pPr>
      <w:tabs>
        <w:tab w:val="center" w:pos="4680"/>
        <w:tab w:val="right" w:pos="9360"/>
      </w:tabs>
    </w:pPr>
  </w:style>
  <w:style w:type="character" w:customStyle="1" w:styleId="FooterChar">
    <w:name w:val="Footer Char"/>
    <w:basedOn w:val="DefaultParagraphFont"/>
    <w:link w:val="Footer"/>
    <w:uiPriority w:val="99"/>
    <w:rsid w:val="00DC7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15</Pages>
  <Words>7471</Words>
  <Characters>35013</Characters>
  <Application>Microsoft Office Word</Application>
  <DocSecurity>0</DocSecurity>
  <Lines>652</Lines>
  <Paragraphs>94</Paragraphs>
  <ScaleCrop>false</ScaleCrop>
  <HeadingPairs>
    <vt:vector size="2" baseType="variant">
      <vt:variant>
        <vt:lpstr>Title</vt:lpstr>
      </vt:variant>
      <vt:variant>
        <vt:i4>1</vt:i4>
      </vt:variant>
    </vt:vector>
  </HeadingPairs>
  <TitlesOfParts>
    <vt:vector size="1" baseType="lpstr">
      <vt:lpstr>Bauer Inductive Bible Study Lecture08</vt:lpstr>
    </vt:vector>
  </TitlesOfParts>
  <Company/>
  <LinksUpToDate>false</LinksUpToDate>
  <CharactersWithSpaces>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Lecture08</dc:title>
  <dc:creator>TurboScribe.ai</dc:creator>
  <cp:lastModifiedBy>Ted Hildebrandt</cp:lastModifiedBy>
  <cp:revision>4</cp:revision>
  <dcterms:created xsi:type="dcterms:W3CDTF">2024-02-04T18:54:00Z</dcterms:created>
  <dcterms:modified xsi:type="dcterms:W3CDTF">2024-04-06T20:36:00Z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5e4a4cf37919851049ed819b32cca3f1ee06791483ff7a6abad12f3172df361e</vt:lpwstr>
  </property>
</Properties>
</file>