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E86D" w14:textId="4B139EFB" w:rsidR="00B40D0E" w:rsidRPr="00B40D0E" w:rsidRDefault="00B40D0E" w:rsidP="00B40D0E">
      <w:pPr xmlns:w="http://schemas.openxmlformats.org/wordprocessingml/2006/main">
        <w:jc w:val="center"/>
        <w:rPr>
          <w:rFonts w:ascii="Calibri" w:eastAsia="Calibri" w:hAnsi="Calibri" w:cs="Calibri"/>
          <w:b/>
          <w:bCs/>
          <w:sz w:val="40"/>
          <w:szCs w:val="40"/>
        </w:rPr>
      </w:pPr>
      <w:r xmlns:w="http://schemas.openxmlformats.org/wordprocessingml/2006/main" w:rsidRPr="00B40D0E">
        <w:rPr>
          <w:rFonts w:ascii="Calibri" w:eastAsia="Calibri" w:hAnsi="Calibri" w:cs="Calibri"/>
          <w:b/>
          <w:bCs/>
          <w:sz w:val="40"/>
          <w:szCs w:val="40"/>
        </w:rPr>
        <w:t xml:space="preserve">Dr David Howard, Joshua-Ruth, séance 10</w:t>
      </w:r>
    </w:p>
    <w:p w14:paraId="5FF934F3" w14:textId="401F6459" w:rsidR="00164ED3" w:rsidRPr="00B40D0E" w:rsidRDefault="00000000" w:rsidP="00B40D0E">
      <w:pPr xmlns:w="http://schemas.openxmlformats.org/wordprocessingml/2006/main">
        <w:jc w:val="center"/>
        <w:rPr>
          <w:sz w:val="40"/>
          <w:szCs w:val="40"/>
        </w:rPr>
      </w:pPr>
      <w:r xmlns:w="http://schemas.openxmlformats.org/wordprocessingml/2006/main" w:rsidRPr="00B40D0E">
        <w:rPr>
          <w:rFonts w:ascii="Calibri" w:eastAsia="Calibri" w:hAnsi="Calibri" w:cs="Calibri"/>
          <w:b/>
          <w:bCs/>
          <w:sz w:val="40"/>
          <w:szCs w:val="40"/>
        </w:rPr>
        <w:t xml:space="preserve">Achan Excursus</w:t>
      </w:r>
    </w:p>
    <w:p w14:paraId="56026567" w14:textId="3C266415" w:rsidR="00B40D0E" w:rsidRPr="00B40D0E" w:rsidRDefault="00B40D0E" w:rsidP="00B40D0E">
      <w:pPr xmlns:w="http://schemas.openxmlformats.org/wordprocessingml/2006/main">
        <w:jc w:val="center"/>
        <w:rPr>
          <w:rFonts w:ascii="Calibri" w:eastAsia="Calibri" w:hAnsi="Calibri" w:cs="Calibri"/>
          <w:sz w:val="26"/>
          <w:szCs w:val="26"/>
        </w:rPr>
      </w:pPr>
      <w:r xmlns:w="http://schemas.openxmlformats.org/wordprocessingml/2006/main" w:rsidRPr="00B40D0E">
        <w:rPr>
          <w:rFonts w:ascii="AA Times New Roman" w:eastAsia="Calibri" w:hAnsi="AA Times New Roman" w:cs="AA Times New Roman"/>
          <w:sz w:val="26"/>
          <w:szCs w:val="26"/>
        </w:rPr>
        <w:t xml:space="preserve">© </w:t>
      </w:r>
      <w:r xmlns:w="http://schemas.openxmlformats.org/wordprocessingml/2006/main" w:rsidRPr="00B40D0E">
        <w:rPr>
          <w:rFonts w:ascii="Calibri" w:eastAsia="Calibri" w:hAnsi="Calibri" w:cs="Calibri"/>
          <w:sz w:val="26"/>
          <w:szCs w:val="26"/>
        </w:rPr>
        <w:t xml:space="preserve">2024 David Howard et Ted Hildebrandt</w:t>
      </w:r>
    </w:p>
    <w:p w14:paraId="7D0BDC69" w14:textId="77777777" w:rsidR="00B40D0E" w:rsidRPr="00B40D0E" w:rsidRDefault="00B40D0E">
      <w:pPr>
        <w:rPr>
          <w:rFonts w:ascii="Calibri" w:eastAsia="Calibri" w:hAnsi="Calibri" w:cs="Calibri"/>
          <w:sz w:val="26"/>
          <w:szCs w:val="26"/>
        </w:rPr>
      </w:pPr>
    </w:p>
    <w:p w14:paraId="529ACA06" w14:textId="6BC6B0B9" w:rsidR="00B40D0E" w:rsidRPr="00B40D0E" w:rsidRDefault="00000000">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Il s'agit du Dr David Howard dans son enseignement sur les livres de Josué à Ruth. Il s'agit de la session 10, Josué 7, Rahab et Achan Excursus.</w:t>
      </w:r>
    </w:p>
    <w:p w14:paraId="5264E96B" w14:textId="77777777" w:rsidR="00B40D0E" w:rsidRPr="00B40D0E" w:rsidRDefault="00B40D0E">
      <w:pPr>
        <w:rPr>
          <w:rFonts w:ascii="Calibri" w:eastAsia="Calibri" w:hAnsi="Calibri" w:cs="Calibri"/>
          <w:sz w:val="26"/>
          <w:szCs w:val="26"/>
        </w:rPr>
      </w:pPr>
    </w:p>
    <w:p w14:paraId="7671251E" w14:textId="42564392"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Quand nous arrivons à la fin du chapitre 7, nous avons un contraste intéressant entre les deux personnages principaux des chapitres 6 et 7. Nous avons vu en détail Rahab au chapitre 2, en fait, qui était un Cananéen qui a embrassé la foi. d'Israël.</w:t>
      </w:r>
    </w:p>
    <w:p w14:paraId="6DA9DDBE" w14:textId="77777777" w:rsidR="00164ED3" w:rsidRPr="00B40D0E" w:rsidRDefault="00164ED3">
      <w:pPr>
        <w:rPr>
          <w:sz w:val="26"/>
          <w:szCs w:val="26"/>
        </w:rPr>
      </w:pPr>
    </w:p>
    <w:p w14:paraId="28ACA6F4" w14:textId="026B16D4"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Et puis au chapitre 6, nous la voyons, elle et sa famille, épargnées grâce à cette foi. Achan, au chapitre 7, nous le voyons pécher et en subir les conséquences, et il subit finalement la destruction complète de lui-même et de sa famille. Et donc ici, nous voyons, nous pouvons en quelque sorte visualiser le contraste en regardant ceci.</w:t>
      </w:r>
    </w:p>
    <w:p w14:paraId="028DABE5" w14:textId="77777777" w:rsidR="00164ED3" w:rsidRPr="00B40D0E" w:rsidRDefault="00164ED3">
      <w:pPr>
        <w:rPr>
          <w:sz w:val="26"/>
          <w:szCs w:val="26"/>
        </w:rPr>
      </w:pPr>
    </w:p>
    <w:p w14:paraId="10082E16" w14:textId="77777777"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Acan était bien sûr un Israélite, et le texte indique très clairement de quel clan il appartenait, etc. Mais dans un sens, il finit par subir le sort des Cananéens. Il fut complètement détruit de la même manière que les Cananéens devaient être détruits.</w:t>
      </w:r>
    </w:p>
    <w:p w14:paraId="24DCB6D2" w14:textId="77777777" w:rsidR="00164ED3" w:rsidRPr="00B40D0E" w:rsidRDefault="00164ED3">
      <w:pPr>
        <w:rPr>
          <w:sz w:val="26"/>
          <w:szCs w:val="26"/>
        </w:rPr>
      </w:pPr>
    </w:p>
    <w:p w14:paraId="425E62F1" w14:textId="61E90D1A"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Et ainsi, dans un sens, Acan est finalement devenu Cananéen, alors que Rahab, en revanche, est née Cananéenne, mais par sa foi, elle a fini, en un sens, par être Israélite. Pas par naissance, mais par sa foi. Ainsi, Caleb, un Israélite, est devenu pour ainsi dire Cananéen, par son manque de foi, sa désobéissance.</w:t>
      </w:r>
    </w:p>
    <w:p w14:paraId="3A068A6C" w14:textId="77777777" w:rsidR="00164ED3" w:rsidRPr="00B40D0E" w:rsidRDefault="00164ED3">
      <w:pPr>
        <w:rPr>
          <w:sz w:val="26"/>
          <w:szCs w:val="26"/>
        </w:rPr>
      </w:pPr>
    </w:p>
    <w:p w14:paraId="27F92707" w14:textId="77C3D950" w:rsidR="00164ED3" w:rsidRPr="00B40D0E" w:rsidRDefault="00000000">
      <w:pPr xmlns:w="http://schemas.openxmlformats.org/wordprocessingml/2006/main">
        <w:rPr>
          <w:sz w:val="26"/>
          <w:szCs w:val="26"/>
        </w:rPr>
      </w:pPr>
      <w:r xmlns:w="http://schemas.openxmlformats.org/wordprocessingml/2006/main" w:rsidRPr="00B40D0E">
        <w:rPr>
          <w:rFonts w:ascii="Calibri" w:eastAsia="Calibri" w:hAnsi="Calibri" w:cs="Calibri"/>
          <w:sz w:val="26"/>
          <w:szCs w:val="26"/>
        </w:rPr>
        <w:t xml:space="preserve">Rahab, une Cananéenne, est devenue Israélite et a rejoint la famille de la foi par sa foi et non par sa naissance. C’est donc un contraste intéressant entre ces deux chapitres. Il s'agit du Dr David Howard dans son enseignement sur les livres de Josué à Ruth.</w:t>
      </w:r>
    </w:p>
    <w:p w14:paraId="1C5B108F" w14:textId="77777777" w:rsidR="00164ED3" w:rsidRPr="00B40D0E" w:rsidRDefault="00164ED3">
      <w:pPr>
        <w:rPr>
          <w:sz w:val="26"/>
          <w:szCs w:val="26"/>
        </w:rPr>
      </w:pPr>
    </w:p>
    <w:p w14:paraId="57C09134" w14:textId="77777777" w:rsidR="00B40D0E" w:rsidRPr="00B40D0E" w:rsidRDefault="00B40D0E" w:rsidP="00B40D0E">
      <w:pPr xmlns:w="http://schemas.openxmlformats.org/wordprocessingml/2006/main">
        <w:rPr>
          <w:rFonts w:ascii="Calibri" w:eastAsia="Calibri" w:hAnsi="Calibri" w:cs="Calibri"/>
          <w:sz w:val="26"/>
          <w:szCs w:val="26"/>
        </w:rPr>
      </w:pPr>
      <w:r xmlns:w="http://schemas.openxmlformats.org/wordprocessingml/2006/main" w:rsidRPr="00B40D0E">
        <w:rPr>
          <w:rFonts w:ascii="Calibri" w:eastAsia="Calibri" w:hAnsi="Calibri" w:cs="Calibri"/>
          <w:sz w:val="26"/>
          <w:szCs w:val="26"/>
        </w:rPr>
        <w:t xml:space="preserve">Il s'agit du Dr David Howard dans son enseignement sur les livres de Josué à Ruth. Il s'agit de la session 10, Josué 7, Rahab et Achan Excursus.</w:t>
      </w:r>
    </w:p>
    <w:p w14:paraId="6C970FB2" w14:textId="1F31E23A" w:rsidR="00164ED3" w:rsidRPr="00B40D0E" w:rsidRDefault="00164ED3" w:rsidP="00B40D0E">
      <w:pPr>
        <w:rPr>
          <w:sz w:val="26"/>
          <w:szCs w:val="26"/>
        </w:rPr>
      </w:pPr>
    </w:p>
    <w:sectPr w:rsidR="00164ED3" w:rsidRPr="00B40D0E">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A0058"/>
    <w:multiLevelType w:val="hybridMultilevel"/>
    <w:tmpl w:val="BF52673C"/>
    <w:lvl w:ilvl="0" w:tplc="CD0856A8">
      <w:start w:val="1"/>
      <w:numFmt w:val="bullet"/>
      <w:lvlText w:val="●"/>
      <w:lvlJc w:val="left"/>
      <w:pPr>
        <w:ind w:left="720" w:hanging="360"/>
      </w:pPr>
    </w:lvl>
    <w:lvl w:ilvl="1" w:tplc="E33627B4">
      <w:start w:val="1"/>
      <w:numFmt w:val="bullet"/>
      <w:lvlText w:val="○"/>
      <w:lvlJc w:val="left"/>
      <w:pPr>
        <w:ind w:left="1440" w:hanging="360"/>
      </w:pPr>
    </w:lvl>
    <w:lvl w:ilvl="2" w:tplc="8420477E">
      <w:start w:val="1"/>
      <w:numFmt w:val="bullet"/>
      <w:lvlText w:val="■"/>
      <w:lvlJc w:val="left"/>
      <w:pPr>
        <w:ind w:left="2160" w:hanging="360"/>
      </w:pPr>
    </w:lvl>
    <w:lvl w:ilvl="3" w:tplc="3E804390">
      <w:start w:val="1"/>
      <w:numFmt w:val="bullet"/>
      <w:lvlText w:val="●"/>
      <w:lvlJc w:val="left"/>
      <w:pPr>
        <w:ind w:left="2880" w:hanging="360"/>
      </w:pPr>
    </w:lvl>
    <w:lvl w:ilvl="4" w:tplc="78C0FC86">
      <w:start w:val="1"/>
      <w:numFmt w:val="bullet"/>
      <w:lvlText w:val="○"/>
      <w:lvlJc w:val="left"/>
      <w:pPr>
        <w:ind w:left="3600" w:hanging="360"/>
      </w:pPr>
    </w:lvl>
    <w:lvl w:ilvl="5" w:tplc="2BACAA62">
      <w:start w:val="1"/>
      <w:numFmt w:val="bullet"/>
      <w:lvlText w:val="■"/>
      <w:lvlJc w:val="left"/>
      <w:pPr>
        <w:ind w:left="4320" w:hanging="360"/>
      </w:pPr>
    </w:lvl>
    <w:lvl w:ilvl="6" w:tplc="FD3EE876">
      <w:start w:val="1"/>
      <w:numFmt w:val="bullet"/>
      <w:lvlText w:val="●"/>
      <w:lvlJc w:val="left"/>
      <w:pPr>
        <w:ind w:left="5040" w:hanging="360"/>
      </w:pPr>
    </w:lvl>
    <w:lvl w:ilvl="7" w:tplc="9D1CD57E">
      <w:start w:val="1"/>
      <w:numFmt w:val="bullet"/>
      <w:lvlText w:val="●"/>
      <w:lvlJc w:val="left"/>
      <w:pPr>
        <w:ind w:left="5760" w:hanging="360"/>
      </w:pPr>
    </w:lvl>
    <w:lvl w:ilvl="8" w:tplc="F920E2E0">
      <w:start w:val="1"/>
      <w:numFmt w:val="bullet"/>
      <w:lvlText w:val="●"/>
      <w:lvlJc w:val="left"/>
      <w:pPr>
        <w:ind w:left="6480" w:hanging="360"/>
      </w:pPr>
    </w:lvl>
  </w:abstractNum>
  <w:num w:numId="1" w16cid:durableId="220962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ED3"/>
    <w:rsid w:val="00164ED3"/>
    <w:rsid w:val="00B40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86C7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1376</Characters>
  <Application>Microsoft Office Word</Application>
  <DocSecurity>0</DocSecurity>
  <Lines>31</Lines>
  <Paragraphs>10</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Session10 Ruth Achan</dc:title>
  <dc:creator>TurboScribe.ai</dc:creator>
  <cp:lastModifiedBy>Ted Hildebrandt</cp:lastModifiedBy>
  <cp:revision>2</cp:revision>
  <dcterms:created xsi:type="dcterms:W3CDTF">2024-02-04T20:10:00Z</dcterms:created>
  <dcterms:modified xsi:type="dcterms:W3CDTF">2024-02-29T14:09:00Z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4c9fff9f031130ad7bd4978decb8bb08c5de4a44d67534f0882bf5cbaf581bf3</vt:lpwstr>
  </property>
</Properties>
</file>