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9BFD" w14:textId="77777777" w:rsidR="008F5FA8" w:rsidRPr="004B141C" w:rsidRDefault="004B141C" w:rsidP="008B56F9">
      <w:pPr>
        <w:spacing w:line="360" w:lineRule="auto"/>
        <w:rPr>
          <w:rFonts w:ascii="Times New Roman" w:hAnsi="Times New Roman"/>
          <w:b/>
          <w:sz w:val="28"/>
          <w:szCs w:val="26"/>
        </w:rPr>
      </w:pPr>
      <w:r>
        <w:rPr>
          <w:rFonts w:ascii="Times New Roman" w:hAnsi="Times New Roman"/>
          <w:b/>
          <w:sz w:val="28"/>
          <w:szCs w:val="26"/>
        </w:rPr>
        <w:t>Роберт Ванной, История Ветхого Завета, лекция 13</w:t>
      </w:r>
    </w:p>
    <w:p w14:paraId="73A41C56" w14:textId="77777777" w:rsidR="005B329A" w:rsidRPr="004B141C" w:rsidRDefault="00B049CD" w:rsidP="00B049CD">
      <w:pPr>
        <w:spacing w:line="360" w:lineRule="auto"/>
        <w:rPr>
          <w:rFonts w:ascii="Times New Roman" w:hAnsi="Times New Roman"/>
          <w:sz w:val="26"/>
          <w:szCs w:val="26"/>
        </w:rPr>
      </w:pPr>
      <w:r>
        <w:rPr>
          <w:rFonts w:ascii="Times New Roman" w:hAnsi="Times New Roman"/>
          <w:b/>
          <w:bCs/>
          <w:sz w:val="26"/>
          <w:szCs w:val="26"/>
        </w:rPr>
        <w:t>Бытие 4-5</w:t>
      </w:r>
    </w:p>
    <w:p w14:paraId="79E010DD" w14:textId="77777777" w:rsidR="008F6F7A" w:rsidRDefault="00B049CD" w:rsidP="004D6A20">
      <w:pPr>
        <w:spacing w:line="360" w:lineRule="auto"/>
        <w:rPr>
          <w:rFonts w:ascii="Times New Roman" w:hAnsi="Times New Roman"/>
          <w:sz w:val="26"/>
          <w:szCs w:val="26"/>
        </w:rPr>
      </w:pPr>
      <w:r>
        <w:rPr>
          <w:rFonts w:ascii="Times New Roman" w:hAnsi="Times New Roman"/>
          <w:sz w:val="26"/>
          <w:szCs w:val="26"/>
        </w:rPr>
        <w:t xml:space="preserve">D. Бытие 4-5… </w:t>
      </w:r>
      <w:r>
        <w:rPr>
          <w:rFonts w:ascii="Times New Roman" w:hAnsi="Times New Roman"/>
          <w:sz w:val="26"/>
          <w:szCs w:val="26"/>
        </w:rPr>
        <w:br/>
        <w:t xml:space="preserve">2. Допотопная технология или технология до Потопа </w:t>
      </w:r>
      <w:r>
        <w:rPr>
          <w:rFonts w:ascii="Times New Roman" w:hAnsi="Times New Roman"/>
          <w:sz w:val="26"/>
          <w:szCs w:val="26"/>
        </w:rPr>
        <w:br/>
      </w:r>
      <w:r w:rsidR="00914D69" w:rsidRPr="004B141C">
        <w:rPr>
          <w:rFonts w:ascii="Times New Roman" w:hAnsi="Times New Roman"/>
          <w:sz w:val="26"/>
          <w:szCs w:val="26"/>
        </w:rPr>
        <w:tab/>
      </w:r>
      <w:r w:rsidR="005B329A" w:rsidRPr="004B141C">
        <w:rPr>
          <w:rFonts w:ascii="Times New Roman" w:hAnsi="Times New Roman"/>
          <w:sz w:val="26"/>
          <w:szCs w:val="26"/>
        </w:rPr>
        <w:t>Мы все еще находимся в 4-й и 5-й главах Бытия, которые пишутся с заглавной буквы D. внизу страницы 2 и номер 2 под D.: «Допотопная технология или технология до Потопа». наводнение." В 4-й главе книги Бытие есть ряд поразительных вещей. С точки зрения самого раннего поколения человечества, были сделаны определенные вещи, которые обычно не считаются научно разработанными до гораздо более позднего периода человеческой истории. Например, в первых двух стихах, которые вы читаете во втором стихе, «Авель был пастухом овец, а Каин был земледельцем». Итак, у вас есть приручение животных и сельскохозяйственные занятия. Другими словами, эти люди пахали землю. Они были не просто охотниками и собирателями, собиравшими фрукты и вещи, которые можно было получить естественным путем, они фактически занимались культивированием.</w:t>
      </w:r>
      <w:r w:rsidR="00D11C99">
        <w:rPr>
          <w:rFonts w:ascii="Times New Roman" w:hAnsi="Times New Roman"/>
          <w:sz w:val="26"/>
          <w:szCs w:val="26"/>
        </w:rPr>
        <w:br/>
        <w:t xml:space="preserve"> </w:t>
      </w:r>
      <w:r w:rsidR="00D11C99">
        <w:rPr>
          <w:rFonts w:ascii="Times New Roman" w:hAnsi="Times New Roman"/>
          <w:sz w:val="26"/>
          <w:szCs w:val="26"/>
        </w:rPr>
        <w:tab/>
        <w:t xml:space="preserve">Когда </w:t>
      </w:r>
      <w:r w:rsidR="00CA4137" w:rsidRPr="004B141C">
        <w:rPr>
          <w:rFonts w:ascii="Times New Roman" w:hAnsi="Times New Roman"/>
          <w:sz w:val="26"/>
          <w:szCs w:val="26"/>
        </w:rPr>
        <w:t>вы доберетесь до Бытия 4:16 и проследите там, где описана линия Каина, вы обнаружите в стихе 17, что «у Каина был сын по имени Енох, и он построил город и назвал его именем по имени своего сына Еноха». ». Несомненно, термин «город» здесь не соответствует тому, что мы обычно думаем о городе, но, по-видимому, он указывает на существование какого-то постоянного деревенского типа поселения. Если вы помните, как читал Финеган, он сказал, что самые ранние найденные поселения деревенского типа относятся примерно к 5000 г. до н.э., что, предположительно, произошло после потопа, но с точки зрения продолжительности человеческой истории это относительно поздно.</w:t>
      </w:r>
      <w:r w:rsidR="00D11C99">
        <w:rPr>
          <w:rFonts w:ascii="Times New Roman" w:hAnsi="Times New Roman"/>
          <w:sz w:val="26"/>
          <w:szCs w:val="26"/>
        </w:rPr>
        <w:br/>
        <w:t xml:space="preserve"> </w:t>
      </w:r>
      <w:r w:rsidR="00D11C99">
        <w:rPr>
          <w:rFonts w:ascii="Times New Roman" w:hAnsi="Times New Roman"/>
          <w:sz w:val="26"/>
          <w:szCs w:val="26"/>
        </w:rPr>
        <w:tab/>
      </w:r>
      <w:r w:rsidR="004D6A20">
        <w:rPr>
          <w:rFonts w:ascii="Times New Roman" w:hAnsi="Times New Roman"/>
          <w:sz w:val="26"/>
          <w:szCs w:val="26"/>
        </w:rPr>
        <w:t xml:space="preserve">Если вы пойдете дальше, вы посмотрите на стих 21 и прочтете: «Иавал, брата его, звали Джувал. Он был отцом всех, кто играл на арфе и трубке». Итак, у него были музыкальные инструменты». Несомненно, струнный инструмент, арфа и труба были своего рода духовым музыкальным инструментом. У короля </w:t>
      </w:r>
      <w:r w:rsidR="004D6A20">
        <w:rPr>
          <w:rFonts w:ascii="Times New Roman" w:hAnsi="Times New Roman"/>
          <w:sz w:val="26"/>
          <w:szCs w:val="26"/>
        </w:rPr>
        <w:lastRenderedPageBreak/>
        <w:t>Иакова говорилось «орган». Это изменилось на «трубу». Я думаю, что в английском языке короля Иакова орган, вероятно, тоже имеет другое значение, но в любом случае это духовой инструмент.</w:t>
      </w:r>
    </w:p>
    <w:p w14:paraId="23F3F7C8" w14:textId="77777777" w:rsidR="000A17A8" w:rsidRDefault="008F6F7A" w:rsidP="00BE10DD">
      <w:pPr>
        <w:spacing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Затем </w:t>
      </w:r>
      <w:r w:rsidR="0050413F" w:rsidRPr="004B141C">
        <w:rPr>
          <w:rFonts w:ascii="Times New Roman" w:hAnsi="Times New Roman"/>
          <w:sz w:val="26"/>
          <w:szCs w:val="26"/>
        </w:rPr>
        <w:t xml:space="preserve">мы переходим к 22-му стиху: «Цилла родила Тубал-Каина наставником всех мастеров из меди и железа, а сестрой Тувал-Каина была Наама. Медь и железо </w:t>
      </w:r>
      <w:r w:rsidR="00754AB7" w:rsidRPr="004B141C">
        <w:rPr>
          <w:rFonts w:ascii="Times New Roman" w:hAnsi="Times New Roman"/>
          <w:sz w:val="26"/>
          <w:szCs w:val="26"/>
        </w:rPr>
        <w:t xml:space="preserve">упоминаются всего за несколько поколений </w:t>
      </w:r>
      <w:r>
        <w:rPr>
          <w:rFonts w:ascii="Times New Roman" w:hAnsi="Times New Roman"/>
          <w:sz w:val="26"/>
          <w:szCs w:val="26"/>
        </w:rPr>
        <w:t>до Каина. Хотя в этой генеалогии могут быть пробелы, но вы все равно говорите о чем-то очень раннем. Обычно железный век на Ближнем Востоке начинается примерно с 1200 г. до н.э. Фактически, если вы думаете об истории Израиля, вспомните конфликт между израильтянами и филистимлянами. Филистимляне имели преимущество перед израильтянами, потому что у них была технология изготовления железа, а у израильтян ее не было. Это примерно между 1200 и 1000 гг. до н.э., то есть немного позже. Таким образом, обычно железный век датируется примерно 1200 г. до н.э., медный/бронзовый век – около 3000 г. до н.э. Первое деревенское поселение возникло примерно в 5000 г. до н.э., и вместе с ним развивалось сельское хозяйство. Вот и возникает вопрос, это весьма примечательно для этого времени, где доказательства этому среди антропологов и палеонтологов? Я думаю, что единственный ответ на это: мы не знаем. Мы не знаем точно, где находился центр этой культуры. Я думаю, что Библия говорит нам о том, что до потопа существовала развитая культура, хотя мы, возможно, и не нашли доказательств этого. Библия говорит нам, что если до потопа существовала развитая культура, то, похоже, после потопа потребовалось много времени, прежде чем люди восстановили некоторые технологии, которые у них были раньше.</w:t>
      </w:r>
      <w:r w:rsidR="00005A7A">
        <w:rPr>
          <w:rFonts w:ascii="Times New Roman" w:hAnsi="Times New Roman"/>
          <w:sz w:val="26"/>
          <w:szCs w:val="26"/>
        </w:rPr>
        <w:br/>
        <w:t xml:space="preserve"> </w:t>
      </w:r>
      <w:r w:rsidR="00005A7A">
        <w:rPr>
          <w:rFonts w:ascii="Times New Roman" w:hAnsi="Times New Roman"/>
          <w:sz w:val="26"/>
          <w:szCs w:val="26"/>
        </w:rPr>
        <w:tab/>
      </w:r>
      <w:r w:rsidR="009A0F15" w:rsidRPr="004B141C">
        <w:rPr>
          <w:rFonts w:ascii="Times New Roman" w:hAnsi="Times New Roman"/>
          <w:sz w:val="26"/>
          <w:szCs w:val="26"/>
        </w:rPr>
        <w:t xml:space="preserve">Теперь весь вопрос о том, насколько точны некоторые из этих дат, похожи на начало железного века, также может быть подвергнут сомнению. В вашей библиографии, кажется, внизу страницы 9 есть комментарий Х. Стигерса, страница 91. Стигерс обсуждает на этой странице упоминание о бронзе и железе в 4-й главе Бытия, и у нас есть примечания, в которых говорится: «Ибо раннее использование железа даже в конце 3 </w:t>
      </w:r>
      <w:r w:rsidR="009A0F15" w:rsidRPr="004B141C">
        <w:rPr>
          <w:rFonts w:ascii="Times New Roman" w:hAnsi="Times New Roman"/>
          <w:sz w:val="26"/>
          <w:szCs w:val="26"/>
          <w:vertAlign w:val="superscript"/>
        </w:rPr>
        <w:t xml:space="preserve">-го </w:t>
      </w:r>
      <w:r w:rsidR="009A0F15" w:rsidRPr="004B141C">
        <w:rPr>
          <w:rFonts w:ascii="Times New Roman" w:hAnsi="Times New Roman"/>
          <w:sz w:val="26"/>
          <w:szCs w:val="26"/>
        </w:rPr>
        <w:t xml:space="preserve">тысячелетия см. в определенных </w:t>
      </w:r>
      <w:r w:rsidR="009A0F15" w:rsidRPr="004B141C">
        <w:rPr>
          <w:rFonts w:ascii="Times New Roman" w:hAnsi="Times New Roman"/>
          <w:sz w:val="26"/>
          <w:szCs w:val="26"/>
        </w:rPr>
        <w:lastRenderedPageBreak/>
        <w:t xml:space="preserve">источниках». Он говорит: «В Малой Азии из гробницы анатолийского правителя, датируемой 2400–2200 годами, был обнаружен железный кинжал». Это на тысячу лет раньше, чем обычно датируют железный век. «Даже в более ранние времена Хейс, </w:t>
      </w:r>
      <w:r w:rsidR="00005A7A" w:rsidRPr="00005A7A">
        <w:rPr>
          <w:rFonts w:ascii="Times New Roman" w:hAnsi="Times New Roman"/>
          <w:i/>
          <w:iCs/>
          <w:sz w:val="26"/>
          <w:szCs w:val="26"/>
        </w:rPr>
        <w:t xml:space="preserve">Скипетр Египта, </w:t>
      </w:r>
      <w:r w:rsidR="00987997" w:rsidRPr="004B141C">
        <w:rPr>
          <w:rFonts w:ascii="Times New Roman" w:hAnsi="Times New Roman"/>
          <w:sz w:val="26"/>
          <w:szCs w:val="26"/>
        </w:rPr>
        <w:t xml:space="preserve">Кембридж, Массачусетс, 1960 год, упоминает железные бусины в остатках додинастического Египта от 4000 до 3200 лет до н. э.». Итак, железные бусины от 4000 до 3200 лет до н. достижение или они могли быть импортированы как диковинка. Хейс не датирует четки более точно, чем додинастические. Эти два широко распространенных случая использования железа произошли, по крайней мере, на одно или два тысячелетия раньше, чем 1200 г. до н. э., обычная дата начала железного века на Ближнем </w:t>
      </w:r>
      <w:r w:rsidR="0044008E" w:rsidRPr="004B141C">
        <w:rPr>
          <w:rFonts w:ascii="Times New Roman" w:hAnsi="Times New Roman"/>
          <w:sz w:val="26"/>
          <w:szCs w:val="26"/>
        </w:rPr>
        <w:t xml:space="preserve">Востоке </w:t>
      </w:r>
      <w:r w:rsidR="00005A7A">
        <w:rPr>
          <w:rFonts w:ascii="Times New Roman" w:hAnsi="Times New Roman"/>
          <w:sz w:val="26"/>
          <w:szCs w:val="26"/>
        </w:rPr>
        <w:t>. Это должно научить нас осторожности в высказываниях типа «невозможно» использовать тот или иной материал. Похоже, что до потопа использовалось железо.</w:t>
      </w:r>
      <w:r w:rsidR="00943834">
        <w:rPr>
          <w:rFonts w:ascii="Times New Roman" w:hAnsi="Times New Roman"/>
          <w:sz w:val="26"/>
          <w:szCs w:val="26"/>
        </w:rPr>
        <w:br/>
        <w:t xml:space="preserve"> </w:t>
      </w:r>
      <w:r w:rsidR="00943834">
        <w:rPr>
          <w:rFonts w:ascii="Times New Roman" w:hAnsi="Times New Roman"/>
          <w:sz w:val="26"/>
          <w:szCs w:val="26"/>
        </w:rPr>
        <w:tab/>
        <w:t xml:space="preserve">Итак, </w:t>
      </w:r>
      <w:r w:rsidR="00F94E3F" w:rsidRPr="004B141C">
        <w:rPr>
          <w:rFonts w:ascii="Times New Roman" w:hAnsi="Times New Roman"/>
          <w:sz w:val="26"/>
          <w:szCs w:val="26"/>
        </w:rPr>
        <w:t xml:space="preserve">я думаю, что здесь поднимается вопрос, который мы обсудим позже более подробно, а именно фрагментарный характер археологических свидетельств. Неправильно делать вывод, что библейское утверждение вызывает подозрения из-за отсутствия подтверждающих доказательств. Другими словами, методологически это проблематично. Археологические находки настолько фрагментарны, что могли существовать существовавшие артефакты, которые не были найдены и, возможно, никогда не будут найдены, но, возможно, когда-нибудь они будут найдены. Но то, что у вас нет доказательств, не является основанием считать библейское утверждение подозрительным. Я хотел обсудить этот принцип более подробно позже, но думаю, что он применим и здесь. Мы посмотрим на это, когда наступим патриархальный период, когда археологические свидетельства начнут играть свою роль. </w:t>
      </w:r>
      <w:r w:rsidR="00B049CD">
        <w:rPr>
          <w:rFonts w:ascii="Times New Roman" w:hAnsi="Times New Roman"/>
          <w:sz w:val="26"/>
          <w:szCs w:val="26"/>
        </w:rPr>
        <w:br/>
      </w:r>
      <w:r w:rsidR="00B049CD">
        <w:rPr>
          <w:rFonts w:ascii="Times New Roman" w:hAnsi="Times New Roman"/>
          <w:sz w:val="26"/>
          <w:szCs w:val="26"/>
        </w:rPr>
        <w:br/>
        <w:t xml:space="preserve">3. Линия Каина </w:t>
      </w:r>
      <w:r w:rsidR="00943834">
        <w:rPr>
          <w:rFonts w:ascii="Times New Roman" w:hAnsi="Times New Roman"/>
          <w:sz w:val="26"/>
          <w:szCs w:val="26"/>
        </w:rPr>
        <w:br/>
      </w:r>
      <w:r w:rsidR="00554323" w:rsidRPr="004B141C">
        <w:rPr>
          <w:rFonts w:ascii="Times New Roman" w:hAnsi="Times New Roman"/>
          <w:sz w:val="26"/>
          <w:szCs w:val="26"/>
        </w:rPr>
        <w:tab/>
        <w:t xml:space="preserve">Хорошо, </w:t>
      </w:r>
      <w:r w:rsidR="00253111" w:rsidRPr="004B141C">
        <w:rPr>
          <w:rFonts w:ascii="Times New Roman" w:hAnsi="Times New Roman"/>
          <w:sz w:val="26"/>
          <w:szCs w:val="26"/>
        </w:rPr>
        <w:t xml:space="preserve">3. под D. стоит: «Линия Каина». Это есть в стихах с 16 по 24 главы 4. Я только что упомянул несколько стихов из этого раздела. Я думаю, что, прочитав весь этот раздел, вы обнаружите, что человечество в этот момент </w:t>
      </w:r>
      <w:r w:rsidR="00253111" w:rsidRPr="004B141C">
        <w:rPr>
          <w:rFonts w:ascii="Times New Roman" w:hAnsi="Times New Roman"/>
          <w:sz w:val="26"/>
          <w:szCs w:val="26"/>
        </w:rPr>
        <w:lastRenderedPageBreak/>
        <w:t>начинает идти в двух направлениях. Эти два направления можно назвать путем Каина и путем Сифа. У вас есть линия Каина, упомянутая здесь, в Бытие 4:16–24, в стихе 25 рассказывается о рождении Сифа, а затем, в главе 5, вы получаете линию Сифа. Существует контраст между линией Каина и линией Сифа. Именно по линии Каина у вас есть эти ссылки на достижения в области технологий в культуре. В линии Сета таких упоминаний нет. Я не думаю, что это означает, что в линии Сифа такие дела не были совершены, но я думаю, это означает, что в линии Сифа подчеркивается что-то еще, что более важно, а именно искупительное историческое значение линии Сифа, и духовное направление своей линии.</w:t>
      </w:r>
      <w:r w:rsidR="00943834">
        <w:rPr>
          <w:rFonts w:ascii="Times New Roman" w:hAnsi="Times New Roman"/>
          <w:sz w:val="26"/>
          <w:szCs w:val="26"/>
        </w:rPr>
        <w:br/>
        <w:t xml:space="preserve"> </w:t>
      </w:r>
      <w:r w:rsidR="00943834">
        <w:rPr>
          <w:rFonts w:ascii="Times New Roman" w:hAnsi="Times New Roman"/>
          <w:sz w:val="26"/>
          <w:szCs w:val="26"/>
        </w:rPr>
        <w:tab/>
      </w:r>
      <w:r w:rsidR="00554323" w:rsidRPr="004B141C">
        <w:rPr>
          <w:rFonts w:ascii="Times New Roman" w:hAnsi="Times New Roman"/>
          <w:sz w:val="26"/>
          <w:szCs w:val="26"/>
        </w:rPr>
        <w:t xml:space="preserve">Но, похоже, то, что произошло в линии Каина, было связано с технологическим развитием, развился дух гордости и самодостаточности. Вы видите, что это выделено в конце отрывка, где вы читаете в стихе 22: «Цилла родила Тувал- Каина </w:t>
      </w:r>
      <w:r w:rsidR="00E33872" w:rsidRPr="004B141C">
        <w:rPr>
          <w:rFonts w:ascii="Times New Roman" w:hAnsi="Times New Roman"/>
          <w:sz w:val="26"/>
          <w:szCs w:val="26"/>
        </w:rPr>
        <w:t xml:space="preserve">наставником во всех делах из меди и железа. </w:t>
      </w:r>
      <w:r w:rsidR="00943834">
        <w:rPr>
          <w:rFonts w:ascii="Times New Roman" w:hAnsi="Times New Roman"/>
          <w:color w:val="000000"/>
          <w:sz w:val="26"/>
          <w:szCs w:val="26"/>
        </w:rPr>
        <w:t xml:space="preserve">Ламех сказал своим женам </w:t>
      </w:r>
      <w:r w:rsidR="00E33872" w:rsidRPr="004B141C">
        <w:rPr>
          <w:rFonts w:ascii="Times New Roman" w:hAnsi="Times New Roman"/>
          <w:color w:val="001320"/>
          <w:sz w:val="26"/>
          <w:szCs w:val="26"/>
        </w:rPr>
        <w:t xml:space="preserve">Аде и Цилле: «Послушайте мой голос; вы, жены Ламеха, послушайте мою речь, ибо я убила человека, который ранил меня; молодой человек за то, что причинил мне боль. </w:t>
      </w:r>
      <w:r w:rsidR="000A17A8" w:rsidRPr="004B141C">
        <w:rPr>
          <w:rFonts w:ascii="Times New Roman" w:hAnsi="Times New Roman"/>
          <w:color w:val="000000"/>
          <w:sz w:val="26"/>
          <w:szCs w:val="26"/>
        </w:rPr>
        <w:t xml:space="preserve">Если Каину отомстит в семь раз, то Ламеху семьдесят семь раз» (Бытие 4:22-23). Ламех, как и Каин, его заявление в стихах 23 и 24 отражает дух насилия и безрассудства, очевидно, способность Тубал-Каина обращаться с медью и железом предоставила им оружие, с помощью которого он чувствовал себя достаточно сильным, чтобы бросить вызов всем и каждому. Он выражает этот дух мстительности по отношению к любому, кто хотя бы нанесет ему оскорбление. Он доверяет технологиям, научным достижениям и отражает дух мира. Также обратите внимание, что у него две жены – это первое упоминание о многоженстве в Священном Писании. Конечно, это противоречит идеалу моногамного брака, который мы обсуждали в связи с Бытием 2:21 и 23. Таким образом, линия Каина — это линия, в которой совершенно очевиден дух мира. </w:t>
      </w:r>
      <w:r w:rsidR="00B049CD">
        <w:rPr>
          <w:rFonts w:ascii="Times New Roman" w:hAnsi="Times New Roman"/>
          <w:color w:val="000000"/>
          <w:sz w:val="26"/>
          <w:szCs w:val="26"/>
        </w:rPr>
        <w:br/>
      </w:r>
      <w:r w:rsidR="00B049CD">
        <w:rPr>
          <w:rFonts w:ascii="Times New Roman" w:hAnsi="Times New Roman"/>
          <w:color w:val="000000"/>
          <w:sz w:val="26"/>
          <w:szCs w:val="26"/>
        </w:rPr>
        <w:br/>
        <w:t xml:space="preserve">Христианство и культура (Мачен) </w:t>
      </w:r>
      <w:r w:rsidR="00DA1AA5">
        <w:rPr>
          <w:rFonts w:ascii="Times New Roman" w:hAnsi="Times New Roman"/>
          <w:color w:val="000000"/>
          <w:sz w:val="26"/>
          <w:szCs w:val="26"/>
        </w:rPr>
        <w:tab/>
        <w:t xml:space="preserve">Я мог бы сказать в </w:t>
      </w:r>
      <w:r w:rsidR="007C6A71" w:rsidRPr="004B141C">
        <w:rPr>
          <w:rFonts w:ascii="Times New Roman" w:hAnsi="Times New Roman"/>
          <w:color w:val="000000"/>
          <w:sz w:val="26"/>
          <w:szCs w:val="26"/>
        </w:rPr>
        <w:t xml:space="preserve">связи со всем вопросом </w:t>
      </w:r>
      <w:r w:rsidR="007C6A71" w:rsidRPr="004B141C">
        <w:rPr>
          <w:rFonts w:ascii="Times New Roman" w:hAnsi="Times New Roman"/>
          <w:color w:val="000000"/>
          <w:sz w:val="26"/>
          <w:szCs w:val="26"/>
        </w:rPr>
        <w:lastRenderedPageBreak/>
        <w:t xml:space="preserve">развития культуры и техники. В вашей библиографии Дж. Грешема Мейчена есть статья, которую я поместил вверху на 10-й странице </w:t>
      </w:r>
      <w:r w:rsidR="007C6A71" w:rsidRPr="004B141C">
        <w:rPr>
          <w:rFonts w:ascii="Times New Roman" w:hAnsi="Times New Roman"/>
          <w:sz w:val="26"/>
          <w:szCs w:val="26"/>
        </w:rPr>
        <w:t xml:space="preserve">. Она называется «Христианство и культура». И это в 69-м томе Знамени Истины. Эту статью стоит прочитать. Так же, как общая ориентация на вопрос об отношении христианства к культуре. Здесь он развивает три возможности, объясняющие отношения между христианством и культурой. Во-первых, христианство подчинено культуре. Другими словами, христианство, можно сказать, является продуктом человеческой культуры, как и другие религии. Конечно, он это отвергает. Вторая позиция — это уход от культуры, при котором христиане из-за опасности культурных достижений и научных знаний просто отходят от нее вообще. Третья точка зрения, которую он обсуждает и развивает, — это освящение культуры, и именно ее он поддерживает. Христианское отношение к культуре должно быть таким, при котором христианин активно участвует в научно-технических достижениях, посвящаемых служению Богу, что является обязанностью человека. Итак, я только что упомянул эту статью, хотя она не посвящена </w:t>
      </w:r>
      <w:r w:rsidR="00326C9B" w:rsidRPr="004B141C">
        <w:rPr>
          <w:rFonts w:ascii="Times New Roman" w:hAnsi="Times New Roman"/>
          <w:sz w:val="26"/>
          <w:szCs w:val="26"/>
        </w:rPr>
        <w:t xml:space="preserve">конкретно Бытию </w:t>
      </w:r>
      <w:r w:rsidR="00BE10DD">
        <w:rPr>
          <w:rFonts w:ascii="Times New Roman" w:hAnsi="Times New Roman"/>
          <w:sz w:val="26"/>
          <w:szCs w:val="26"/>
        </w:rPr>
        <w:t xml:space="preserve">, она затрагивает общий вопрос, касающийся христианства и культуры, который вы, возможно, захотите когда-нибудь прочитать. </w:t>
      </w:r>
      <w:r w:rsidR="00B049CD">
        <w:rPr>
          <w:rFonts w:ascii="Times New Roman" w:hAnsi="Times New Roman"/>
          <w:sz w:val="26"/>
          <w:szCs w:val="26"/>
        </w:rPr>
        <w:br/>
      </w:r>
      <w:r w:rsidR="00B049CD">
        <w:rPr>
          <w:rFonts w:ascii="Times New Roman" w:hAnsi="Times New Roman"/>
          <w:sz w:val="26"/>
          <w:szCs w:val="26"/>
        </w:rPr>
        <w:br/>
        <w:t xml:space="preserve">4. Генеалогия Сифа а. Его цель и характер </w:t>
      </w:r>
      <w:r w:rsidR="00DA1AA5">
        <w:rPr>
          <w:rFonts w:ascii="Times New Roman" w:hAnsi="Times New Roman"/>
          <w:sz w:val="26"/>
          <w:szCs w:val="26"/>
        </w:rPr>
        <w:tab/>
      </w:r>
      <w:r w:rsidR="00326C9B" w:rsidRPr="004B141C">
        <w:rPr>
          <w:rFonts w:ascii="Times New Roman" w:hAnsi="Times New Roman"/>
          <w:sz w:val="26"/>
          <w:szCs w:val="26"/>
        </w:rPr>
        <w:t>Перейдем к 4. «Родословная Сифа», о которой я уже упоминал в Бытие 5. На вашем листе есть два подпункта: а. «Его цель и его характер», а затем б. «Его судьба». Здесь происходит следующее: автор, рассказав вам линию Каина и достигнув кульминации в поведении Ламеха, жестокого человека, возвращается и продолжает линию Сифа. Сиф — тот, кто заменяет Авеля. Мы обсуждали генеалогию Сифа в Бытие 5 ранее, когда обсуждали первобытную хронологию в целом. В 5-й главе Бытия нет оснований для построения хронологии времени от Адама до Ноя. Мы не знаем длину этого интервала. Что ж, это все, на что у нас есть время на сегодня. Мы заберем там в следующий раз.</w:t>
      </w:r>
    </w:p>
    <w:p w14:paraId="6175731E" w14:textId="77777777" w:rsidR="008B56F9" w:rsidRDefault="008B56F9" w:rsidP="004B141C">
      <w:pPr>
        <w:spacing w:line="360" w:lineRule="auto"/>
        <w:rPr>
          <w:rFonts w:ascii="Times New Roman" w:hAnsi="Times New Roman"/>
          <w:sz w:val="26"/>
          <w:szCs w:val="26"/>
        </w:rPr>
      </w:pPr>
    </w:p>
    <w:p w14:paraId="71CE4054" w14:textId="77777777" w:rsidR="008B56F9" w:rsidRDefault="008B56F9" w:rsidP="008B56F9">
      <w:pPr>
        <w:rPr>
          <w:rFonts w:ascii="Times New Roman" w:hAnsi="Times New Roman"/>
          <w:szCs w:val="20"/>
        </w:rPr>
      </w:pPr>
      <w:r w:rsidRPr="008B56F9">
        <w:rPr>
          <w:rFonts w:ascii="Times New Roman" w:hAnsi="Times New Roman"/>
          <w:szCs w:val="20"/>
        </w:rPr>
        <w:t xml:space="preserve"> </w:t>
      </w:r>
      <w:r w:rsidRPr="008B56F9">
        <w:rPr>
          <w:rFonts w:ascii="Times New Roman" w:hAnsi="Times New Roman"/>
          <w:szCs w:val="20"/>
        </w:rPr>
        <w:tab/>
        <w:t>Транскрипция Питера Канга</w:t>
      </w:r>
      <w:r w:rsidRPr="008B56F9">
        <w:rPr>
          <w:rFonts w:ascii="Times New Roman" w:hAnsi="Times New Roman"/>
          <w:szCs w:val="20"/>
        </w:rPr>
        <w:br/>
      </w:r>
      <w:r w:rsidRPr="008B56F9">
        <w:rPr>
          <w:rFonts w:ascii="Times New Roman" w:hAnsi="Times New Roman"/>
          <w:szCs w:val="20"/>
        </w:rPr>
        <w:lastRenderedPageBreak/>
        <w:t xml:space="preserve"> </w:t>
      </w:r>
      <w:r w:rsidRPr="008B56F9">
        <w:rPr>
          <w:rFonts w:ascii="Times New Roman" w:hAnsi="Times New Roman"/>
          <w:szCs w:val="20"/>
        </w:rPr>
        <w:tab/>
        <w:t>Черновой монтаж под редакцией Теда Хильдебрандта</w:t>
      </w:r>
      <w:r w:rsidRPr="008B56F9">
        <w:rPr>
          <w:rFonts w:ascii="Times New Roman" w:hAnsi="Times New Roman"/>
          <w:szCs w:val="20"/>
        </w:rPr>
        <w:br/>
        <w:t xml:space="preserve"> </w:t>
      </w:r>
      <w:r w:rsidRPr="008B56F9">
        <w:rPr>
          <w:rFonts w:ascii="Times New Roman" w:hAnsi="Times New Roman"/>
          <w:szCs w:val="20"/>
        </w:rPr>
        <w:tab/>
        <w:t>Окончательная редакция Рэйчел Эшли.</w:t>
      </w:r>
      <w:r w:rsidRPr="008B56F9">
        <w:rPr>
          <w:rFonts w:ascii="Times New Roman" w:hAnsi="Times New Roman"/>
          <w:szCs w:val="20"/>
        </w:rPr>
        <w:br/>
        <w:t xml:space="preserve"> </w:t>
      </w:r>
      <w:r w:rsidRPr="008B56F9">
        <w:rPr>
          <w:rFonts w:ascii="Times New Roman" w:hAnsi="Times New Roman"/>
          <w:szCs w:val="20"/>
        </w:rPr>
        <w:tab/>
        <w:t xml:space="preserve">Пересказ </w:t>
      </w:r>
      <w:r w:rsidR="00BE10DD">
        <w:rPr>
          <w:rFonts w:ascii="Times New Roman" w:hAnsi="Times New Roman"/>
          <w:szCs w:val="20"/>
        </w:rPr>
        <w:t>Теда Хильдебрандта</w:t>
      </w:r>
    </w:p>
    <w:p w14:paraId="1086CF14" w14:textId="77777777" w:rsidR="00BE10DD" w:rsidRPr="008B56F9" w:rsidRDefault="00BE10DD" w:rsidP="008B56F9">
      <w:pPr>
        <w:rPr>
          <w:rFonts w:ascii="Times New Roman" w:hAnsi="Times New Roman"/>
          <w:szCs w:val="20"/>
        </w:rPr>
      </w:pPr>
    </w:p>
    <w:p w14:paraId="1EC2EFC9" w14:textId="77777777" w:rsidR="008B56F9" w:rsidRPr="004B141C" w:rsidRDefault="008B56F9" w:rsidP="004B141C">
      <w:pPr>
        <w:spacing w:line="360" w:lineRule="auto"/>
        <w:rPr>
          <w:rFonts w:ascii="Times New Roman" w:hAnsi="Times New Roman"/>
          <w:sz w:val="26"/>
          <w:szCs w:val="26"/>
        </w:rPr>
      </w:pPr>
    </w:p>
    <w:sectPr w:rsidR="008B56F9" w:rsidRPr="004B141C" w:rsidSect="00792533">
      <w:head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A553" w14:textId="77777777" w:rsidR="00792533" w:rsidRDefault="00792533" w:rsidP="004B141C">
      <w:r>
        <w:separator/>
      </w:r>
    </w:p>
  </w:endnote>
  <w:endnote w:type="continuationSeparator" w:id="0">
    <w:p w14:paraId="642C83FB" w14:textId="77777777" w:rsidR="00792533" w:rsidRDefault="00792533" w:rsidP="004B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1A60" w14:textId="77777777" w:rsidR="00792533" w:rsidRDefault="00792533" w:rsidP="004B141C">
      <w:r>
        <w:separator/>
      </w:r>
    </w:p>
  </w:footnote>
  <w:footnote w:type="continuationSeparator" w:id="0">
    <w:p w14:paraId="01609A8D" w14:textId="77777777" w:rsidR="00792533" w:rsidRDefault="00792533" w:rsidP="004B1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7697" w14:textId="77777777" w:rsidR="004B141C" w:rsidRDefault="004B141C">
    <w:pPr>
      <w:pStyle w:val="Header"/>
      <w:jc w:val="right"/>
    </w:pPr>
    <w:r>
      <w:fldChar w:fldCharType="begin"/>
    </w:r>
    <w:r>
      <w:instrText xml:space="preserve"> PAGE   \* MERGEFORMAT </w:instrText>
    </w:r>
    <w:r>
      <w:fldChar w:fldCharType="separate"/>
    </w:r>
    <w:r w:rsidR="00BE10DD">
      <w:rPr>
        <w:noProof/>
      </w:rPr>
      <w:t>5</w:t>
    </w:r>
    <w:r>
      <w:rPr>
        <w:noProof/>
      </w:rPr>
      <w:fldChar w:fldCharType="end"/>
    </w:r>
  </w:p>
  <w:p w14:paraId="486D5253" w14:textId="77777777" w:rsidR="004B141C" w:rsidRDefault="004B1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29A"/>
    <w:rsid w:val="00005A7A"/>
    <w:rsid w:val="0004006F"/>
    <w:rsid w:val="00040090"/>
    <w:rsid w:val="000A17A8"/>
    <w:rsid w:val="00142564"/>
    <w:rsid w:val="00197C6D"/>
    <w:rsid w:val="001E37BC"/>
    <w:rsid w:val="00253111"/>
    <w:rsid w:val="00326C9B"/>
    <w:rsid w:val="0044008E"/>
    <w:rsid w:val="004B141C"/>
    <w:rsid w:val="004D6A20"/>
    <w:rsid w:val="0050413F"/>
    <w:rsid w:val="00546B7A"/>
    <w:rsid w:val="00554323"/>
    <w:rsid w:val="005B329A"/>
    <w:rsid w:val="006A65A8"/>
    <w:rsid w:val="006F2FF1"/>
    <w:rsid w:val="00754AB7"/>
    <w:rsid w:val="00792533"/>
    <w:rsid w:val="007C6A71"/>
    <w:rsid w:val="008447DE"/>
    <w:rsid w:val="00891864"/>
    <w:rsid w:val="008B56F9"/>
    <w:rsid w:val="008F5FA8"/>
    <w:rsid w:val="008F6F7A"/>
    <w:rsid w:val="00914D69"/>
    <w:rsid w:val="00916371"/>
    <w:rsid w:val="00943834"/>
    <w:rsid w:val="00987997"/>
    <w:rsid w:val="009A0F15"/>
    <w:rsid w:val="009A5218"/>
    <w:rsid w:val="009E0100"/>
    <w:rsid w:val="00A91B78"/>
    <w:rsid w:val="00AE40FB"/>
    <w:rsid w:val="00B049CD"/>
    <w:rsid w:val="00BE10DD"/>
    <w:rsid w:val="00CA4137"/>
    <w:rsid w:val="00D11C99"/>
    <w:rsid w:val="00DA1AA5"/>
    <w:rsid w:val="00DA2702"/>
    <w:rsid w:val="00E33872"/>
    <w:rsid w:val="00E863AB"/>
    <w:rsid w:val="00ED0249"/>
    <w:rsid w:val="00F94E3F"/>
    <w:rsid w:val="00FC3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1D3BB"/>
  <w15:docId w15:val="{D6531635-AC58-4C0E-81B5-C70C30FE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A8"/>
    <w:pPr>
      <w:widowControl w:val="0"/>
      <w:wordWrap w:val="0"/>
      <w:autoSpaceDE w:val="0"/>
      <w:autoSpaceDN w:val="0"/>
      <w:jc w:val="both"/>
    </w:pPr>
    <w:rPr>
      <w:kern w:val="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41C"/>
    <w:pPr>
      <w:tabs>
        <w:tab w:val="center" w:pos="4680"/>
        <w:tab w:val="right" w:pos="9360"/>
      </w:tabs>
    </w:pPr>
  </w:style>
  <w:style w:type="character" w:customStyle="1" w:styleId="HeaderChar">
    <w:name w:val="Header Char"/>
    <w:basedOn w:val="DefaultParagraphFont"/>
    <w:link w:val="Header"/>
    <w:uiPriority w:val="99"/>
    <w:rsid w:val="004B141C"/>
    <w:rPr>
      <w:kern w:val="2"/>
      <w:szCs w:val="22"/>
      <w:lang w:val="ru" w:eastAsia="ko-KR"/>
    </w:rPr>
  </w:style>
  <w:style w:type="paragraph" w:styleId="Footer">
    <w:name w:val="footer"/>
    <w:basedOn w:val="Normal"/>
    <w:link w:val="FooterChar"/>
    <w:uiPriority w:val="99"/>
    <w:unhideWhenUsed/>
    <w:rsid w:val="004B141C"/>
    <w:pPr>
      <w:tabs>
        <w:tab w:val="center" w:pos="4680"/>
        <w:tab w:val="right" w:pos="9360"/>
      </w:tabs>
    </w:pPr>
  </w:style>
  <w:style w:type="character" w:customStyle="1" w:styleId="FooterChar">
    <w:name w:val="Footer Char"/>
    <w:basedOn w:val="DefaultParagraphFont"/>
    <w:link w:val="Footer"/>
    <w:uiPriority w:val="99"/>
    <w:rsid w:val="004B141C"/>
    <w:rPr>
      <w:kern w:val="2"/>
      <w:szCs w:val="22"/>
      <w:lang w:val="ru"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1518</Words>
  <Characters>8562</Characters>
  <Application>Microsoft Office Word</Application>
  <DocSecurity>0</DocSecurity>
  <Lines>155</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Ted Hildebrandt</cp:lastModifiedBy>
  <cp:revision>4</cp:revision>
  <cp:lastPrinted>2024-01-18T19:58:00Z</cp:lastPrinted>
  <dcterms:created xsi:type="dcterms:W3CDTF">2011-08-10T12:22:00Z</dcterms:created>
  <dcterms:modified xsi:type="dcterms:W3CDTF">2024-01-18T19:58:00Z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8515537043f5a42a2e271e6da88bcc269d44971f29c88e12f0fa1d888783d07e</vt:lpwstr>
  </property>
</Properties>
</file>